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8441"/>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pacing w:val="-45"/>
          <w:sz w:val="72"/>
          <w:szCs w:val="72"/>
        </w:rPr>
      </w:pPr>
      <w:bookmarkStart w:id="6" w:name="_Toc15396598"/>
      <w:bookmarkStart w:id="7" w:name="_Toc15396476"/>
      <w:bookmarkStart w:id="8" w:name="_Toc15378442"/>
      <w:bookmarkStart w:id="9" w:name="_Toc15377194"/>
      <w:bookmarkStart w:id="10" w:name="_Toc15377426"/>
      <w:r>
        <w:rPr>
          <w:rFonts w:hint="eastAsia" w:ascii="方正小标宋简体" w:hAnsi="宋体" w:eastAsia="方正小标宋简体"/>
          <w:color w:val="000000"/>
          <w:spacing w:val="-45"/>
          <w:sz w:val="72"/>
          <w:szCs w:val="72"/>
        </w:rPr>
        <w:t>四川省广元市</w:t>
      </w:r>
      <w:bookmarkEnd w:id="0"/>
      <w:bookmarkStart w:id="11" w:name="_Toc15306268"/>
      <w:r>
        <w:rPr>
          <w:rFonts w:hint="eastAsia" w:ascii="方正小标宋简体" w:hAnsi="宋体" w:eastAsia="方正小标宋简体"/>
          <w:color w:val="000000"/>
          <w:spacing w:val="-45"/>
          <w:sz w:val="72"/>
          <w:szCs w:val="72"/>
          <w:lang w:eastAsia="zh-CN"/>
        </w:rPr>
        <w:t>档案局</w:t>
      </w:r>
      <w:r>
        <w:rPr>
          <w:rFonts w:hint="eastAsia" w:ascii="方正小标宋简体" w:hAnsi="宋体" w:eastAsia="方正小标宋简体"/>
          <w:color w:val="000000"/>
          <w:spacing w:val="-45"/>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编</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制</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说</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明</w:t>
      </w:r>
    </w:p>
    <w:p>
      <w:pPr>
        <w:adjustRightInd w:val="0"/>
        <w:snapToGrid w:val="0"/>
        <w:spacing w:line="360" w:lineRule="auto"/>
        <w:jc w:val="center"/>
        <w:outlineLvl w:val="0"/>
        <w:rPr>
          <w:rFonts w:ascii="方正小标宋简体" w:hAnsi="宋体" w:eastAsia="方正小标宋简体"/>
          <w:color w:val="000000"/>
          <w:sz w:val="72"/>
          <w:szCs w:val="7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2"/>
      </w:pPr>
      <w:r>
        <w:rPr>
          <w:rFonts w:hint="eastAsia"/>
        </w:rPr>
        <w:t>公开时间：2019年9月</w:t>
      </w:r>
      <w:r>
        <w:rPr>
          <w:rFonts w:hint="eastAsia"/>
          <w:lang w:val="en-US" w:eastAsia="zh-CN"/>
        </w:rPr>
        <w:t>30</w:t>
      </w:r>
      <w:r>
        <w:rPr>
          <w:rFonts w:hint="eastAsia"/>
        </w:rPr>
        <w:t>日</w:t>
      </w:r>
    </w:p>
    <w:p/>
    <w:p>
      <w:pPr>
        <w:pStyle w:val="12"/>
        <w:rPr>
          <w:rFonts w:cstheme="minorBidi"/>
        </w:rPr>
      </w:pPr>
      <w:r>
        <w:fldChar w:fldCharType="begin"/>
      </w:r>
      <w:r>
        <w:instrText xml:space="preserve"> HYPERLINK \l "_Toc15396599" </w:instrText>
      </w:r>
      <w:r>
        <w:fldChar w:fldCharType="separate"/>
      </w:r>
      <w:r>
        <w:rPr>
          <w:rStyle w:val="17"/>
          <w:rFonts w:hint="eastAsia"/>
        </w:rPr>
        <w:t>第一</w:t>
      </w:r>
      <w:r>
        <w:rPr>
          <w:rStyle w:val="17"/>
          <w:rFonts w:hint="eastAsia"/>
          <w:lang w:eastAsia="zh-CN"/>
        </w:rPr>
        <w:t>部</w:t>
      </w:r>
      <w:r>
        <w:rPr>
          <w:rStyle w:val="17"/>
          <w:rFonts w:hint="eastAsia"/>
        </w:rPr>
        <w:t>分</w:t>
      </w:r>
      <w:r>
        <w:rPr>
          <w:rStyle w:val="17"/>
          <w:rFonts w:hint="eastAsia"/>
          <w:lang w:val="en-US" w:eastAsia="zh-CN"/>
        </w:rPr>
        <w:t xml:space="preserve"> </w:t>
      </w:r>
      <w:r>
        <w:rPr>
          <w:rStyle w:val="17"/>
          <w:rFonts w:hint="eastAsia"/>
        </w:rPr>
        <w:t>部门概况</w:t>
      </w:r>
      <w:r>
        <w:tab/>
      </w:r>
      <w:r>
        <w:rPr>
          <w:rFonts w:hint="eastAsia"/>
        </w:rPr>
        <w:t>4</w:t>
      </w:r>
      <w:r>
        <w:rPr>
          <w:rFonts w:hint="eastAsia"/>
        </w:rPr>
        <w:fldChar w:fldCharType="end"/>
      </w:r>
    </w:p>
    <w:p>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2"/>
      </w:pPr>
      <w:r>
        <w:fldChar w:fldCharType="begin"/>
      </w:r>
      <w:r>
        <w:instrText xml:space="preserve"> HYPERLINK \l "_Toc15396602" </w:instrText>
      </w:r>
      <w:r>
        <w:fldChar w:fldCharType="separate"/>
      </w:r>
      <w:r>
        <w:rPr>
          <w:rStyle w:val="17"/>
          <w:rFonts w:hint="eastAsia"/>
        </w:rPr>
        <w:t>第二部分</w:t>
      </w:r>
      <w:r>
        <w:rPr>
          <w:rStyle w:val="17"/>
        </w:rPr>
        <w:t xml:space="preserve"> 2018</w:t>
      </w:r>
      <w:r>
        <w:rPr>
          <w:rStyle w:val="17"/>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3"/>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3"/>
        <w:rPr>
          <w:rFonts w:hint="default"/>
          <w:lang w:val="en-US"/>
        </w:rPr>
      </w:pPr>
      <w:r>
        <w:rPr>
          <w:rStyle w:val="17"/>
          <w:rFonts w:hint="eastAsia" w:ascii="仿宋" w:hAnsi="仿宋" w:eastAsia="仿宋" w:cstheme="majorBidi"/>
          <w:bCs/>
          <w:kern w:val="2"/>
          <w:sz w:val="28"/>
          <w:szCs w:val="28"/>
          <w:lang w:val="en-US" w:eastAsia="zh-CN" w:bidi="ar-SA"/>
        </w:rPr>
        <w:t>十、预算绩效情况说明</w:t>
      </w:r>
      <w:r>
        <w:rPr>
          <w:rStyle w:val="17"/>
          <w:rFonts w:hint="eastAsia" w:ascii="仿宋" w:hAnsi="仿宋" w:eastAsia="仿宋" w:cstheme="majorBidi"/>
          <w:bCs/>
          <w:kern w:val="2"/>
          <w:sz w:val="28"/>
          <w:szCs w:val="28"/>
          <w:lang w:val="en-US" w:eastAsia="zh-CN" w:bidi="ar-SA"/>
        </w:rPr>
        <w:tab/>
      </w:r>
      <w:r>
        <w:rPr>
          <w:rStyle w:val="17"/>
          <w:rFonts w:hint="eastAsia" w:ascii="仿宋" w:hAnsi="仿宋" w:eastAsia="仿宋" w:cstheme="majorBidi"/>
          <w:bCs/>
          <w:kern w:val="2"/>
          <w:sz w:val="28"/>
          <w:szCs w:val="28"/>
          <w:lang w:val="en-US" w:eastAsia="zh-CN" w:bidi="ar-SA"/>
        </w:rPr>
        <w:t>11</w:t>
      </w:r>
    </w:p>
    <w:p>
      <w:pPr>
        <w:pStyle w:val="13"/>
        <w:rPr>
          <w:rFonts w:ascii="仿宋" w:hAnsi="仿宋" w:eastAsia="仿宋" w:cstheme="minorBidi"/>
          <w:sz w:val="28"/>
          <w:szCs w:val="28"/>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pPr>
        <w:pStyle w:val="12"/>
        <w:rPr>
          <w:rFonts w:hint="eastAsia" w:eastAsia="仿宋" w:cstheme="minorBidi"/>
          <w:lang w:val="en-US" w:eastAsia="zh-CN"/>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rPr>
          <w:rFonts w:hint="eastAsia"/>
          <w:lang w:val="en-US" w:eastAsia="zh-CN"/>
        </w:rPr>
        <w:t>1</w:t>
      </w:r>
      <w:r>
        <w:fldChar w:fldCharType="end"/>
      </w:r>
      <w:r>
        <w:rPr>
          <w:rFonts w:hint="eastAsia"/>
          <w:lang w:val="en-US" w:eastAsia="zh-CN"/>
        </w:rPr>
        <w:t>8</w:t>
      </w:r>
    </w:p>
    <w:p>
      <w:pPr>
        <w:pStyle w:val="12"/>
        <w:rPr>
          <w:rFonts w:cstheme="minorBidi"/>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3"/>
        <w:rPr>
          <w:rFonts w:ascii="仿宋" w:hAnsi="仿宋" w:eastAsia="仿宋" w:cstheme="minorBidi"/>
          <w:sz w:val="28"/>
          <w:szCs w:val="28"/>
        </w:rPr>
      </w:pPr>
      <w:r>
        <w:fldChar w:fldCharType="begin"/>
      </w:r>
      <w:r>
        <w:instrText xml:space="preserve"> HYPERLINK \l "_Toc15396615" </w:instrText>
      </w:r>
      <w:r>
        <w:fldChar w:fldCharType="separate"/>
      </w:r>
      <w:r>
        <w:rPr>
          <w:rStyle w:val="17"/>
          <w:rFonts w:hint="eastAsia" w:ascii="仿宋" w:hAnsi="仿宋" w:eastAsia="仿宋"/>
          <w:kern w:val="44"/>
          <w:sz w:val="28"/>
          <w:szCs w:val="28"/>
        </w:rPr>
        <w:t>附件</w:t>
      </w:r>
      <w:r>
        <w:rPr>
          <w:rStyle w:val="17"/>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五部分附表</w:t>
      </w:r>
      <w:r>
        <w:tab/>
      </w:r>
      <w:r>
        <w:fldChar w:fldCharType="begin"/>
      </w:r>
      <w:r>
        <w:instrText xml:space="preserve"> PAGEREF _Toc15396618 \h </w:instrText>
      </w:r>
      <w:r>
        <w:fldChar w:fldCharType="separate"/>
      </w:r>
      <w:r>
        <w:t>24</w:t>
      </w:r>
      <w:r>
        <w:fldChar w:fldCharType="end"/>
      </w:r>
      <w:r>
        <w:fldChar w:fldCharType="end"/>
      </w:r>
    </w:p>
    <w:p>
      <w:pPr>
        <w:pStyle w:val="13"/>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3"/>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4"/>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pStyle w:val="5"/>
        <w:numPr>
          <w:ilvl w:val="0"/>
          <w:numId w:val="0"/>
        </w:numPr>
        <w:ind w:firstLine="640" w:firstLineChars="200"/>
        <w:rPr>
          <w:rStyle w:val="27"/>
          <w:rFonts w:hint="eastAsia" w:ascii="黑体" w:hAnsi="黑体" w:eastAsia="黑体"/>
          <w:b w:val="0"/>
          <w:bCs w:val="0"/>
        </w:rPr>
      </w:pPr>
      <w:bookmarkStart w:id="14" w:name="_Toc15377197"/>
      <w:bookmarkStart w:id="15" w:name="_Toc15396600"/>
      <w:r>
        <w:rPr>
          <w:rFonts w:hint="eastAsia" w:ascii="黑体" w:hAnsi="黑体" w:eastAsia="黑体"/>
          <w:b w:val="0"/>
          <w:color w:val="000000"/>
          <w:lang w:eastAsia="zh-CN"/>
        </w:rPr>
        <w:t>一、</w:t>
      </w:r>
      <w:r>
        <w:rPr>
          <w:rFonts w:hint="eastAsia" w:ascii="黑体" w:hAnsi="黑体" w:eastAsia="黑体"/>
          <w:b w:val="0"/>
          <w:color w:val="000000"/>
        </w:rPr>
        <w:t>基</w:t>
      </w:r>
      <w:r>
        <w:rPr>
          <w:rStyle w:val="27"/>
          <w:rFonts w:hint="eastAsia" w:ascii="黑体" w:hAnsi="黑体" w:eastAsia="黑体"/>
          <w:b w:val="0"/>
          <w:bCs w:val="0"/>
        </w:rPr>
        <w:t>本职能及主要工作</w:t>
      </w:r>
      <w:bookmarkEnd w:id="14"/>
      <w:bookmarkEnd w:id="15"/>
      <w:bookmarkStart w:id="16" w:name="_Toc15377198"/>
      <w:bookmarkStart w:id="17" w:name="_Toc15378445"/>
    </w:p>
    <w:p>
      <w:pPr>
        <w:pStyle w:val="5"/>
        <w:numPr>
          <w:ilvl w:val="0"/>
          <w:numId w:val="0"/>
        </w:numPr>
        <w:ind w:firstLine="321" w:firstLineChars="100"/>
        <w:rPr>
          <w:rFonts w:hint="eastAsia" w:eastAsia="仿宋"/>
          <w:lang w:eastAsia="zh-CN"/>
        </w:rPr>
      </w:pPr>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lang w:eastAsia="zh-CN"/>
        </w:rPr>
        <w:t>。</w:t>
      </w:r>
    </w:p>
    <w:p>
      <w:pPr>
        <w:spacing w:line="580" w:lineRule="exact"/>
        <w:ind w:firstLine="640" w:firstLineChars="200"/>
        <w:rPr>
          <w:rFonts w:hint="eastAsia" w:ascii="仿宋" w:hAnsi="仿宋" w:eastAsia="仿宋"/>
          <w:bCs/>
          <w:color w:val="000000"/>
          <w:sz w:val="32"/>
          <w:szCs w:val="32"/>
        </w:rPr>
      </w:pPr>
      <w:r>
        <w:rPr>
          <w:rFonts w:hint="eastAsia" w:ascii="仿宋_GB2312" w:eastAsia="仿宋_GB2312"/>
          <w:sz w:val="32"/>
          <w:szCs w:val="32"/>
        </w:rPr>
        <w:t>1、贯彻执行《中华人民共和国档案法》以及党和国家有关档案工作的方针、政策；制定全市档案规章制度，并组织实施；监督、检查档案法律、法规的贯彻执行，依法查处档案违法行为；2、制定全市档案事业发展的中长期规划和年度计划并组织实施；3、组织并指导全市档案理论、科研工作，逐步实现档案管理的标准化、科学化和现代化。对本市各级各类档案馆、机关、团体、企事业单位和其他组织的档案工作进行监督和指导；4、负责全市档案宣传、档案教育以及档案干部的业务培训，指导全市档案人员队伍建设，负责全市档案专业技术职务评审工作的组织实施；5、收集和接收市档案馆保管范围内对国家和社会有保存价值的档案；对所保存的档案进行科学的整理、保管和利用；采取各种形式开发馆藏档案信息资源，依法向社会开放档案，编辑出版档案史料，为经济建设、社会发展和科学研究服务。6、组建全市档案资料目录中心，建立档案信息搜集、存储、检索、传播交流网络。7、承办市政府交办的其他事项。</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keepNext w:val="0"/>
        <w:keepLines w:val="0"/>
        <w:pageBreakBefore w:val="0"/>
        <w:widowControl/>
        <w:kinsoku/>
        <w:wordWrap/>
        <w:overflowPunct/>
        <w:topLinePunct w:val="0"/>
        <w:autoSpaceDE/>
        <w:autoSpaceDN/>
        <w:bidi w:val="0"/>
        <w:spacing w:line="576" w:lineRule="exact"/>
        <w:ind w:left="-105" w:leftChars="-50" w:right="-105" w:rightChars="-50" w:firstLine="624" w:firstLineChars="195"/>
        <w:contextualSpacing/>
        <w:jc w:val="left"/>
        <w:textAlignment w:val="auto"/>
        <w:outlineLvl w:val="9"/>
        <w:rPr>
          <w:rFonts w:hint="eastAsia" w:ascii="仿宋" w:hAnsi="仿宋" w:eastAsia="仿宋"/>
          <w:bCs/>
          <w:color w:val="000000"/>
          <w:sz w:val="32"/>
          <w:szCs w:val="32"/>
        </w:rPr>
      </w:pPr>
      <w:r>
        <w:rPr>
          <w:rFonts w:hint="eastAsia" w:ascii="仿宋_GB2312" w:hAnsi="仿宋_GB2312" w:eastAsia="仿宋_GB2312" w:cs="仿宋_GB2312"/>
          <w:kern w:val="2"/>
          <w:sz w:val="32"/>
          <w:szCs w:val="32"/>
          <w:lang w:val="en-US" w:eastAsia="zh-CN"/>
        </w:rPr>
        <w:t>2018年我局</w:t>
      </w:r>
      <w:r>
        <w:rPr>
          <w:rFonts w:hint="eastAsia" w:ascii="仿宋_GB2312" w:hAnsi="仿宋_GB2312" w:eastAsia="仿宋_GB2312" w:cs="仿宋_GB2312"/>
          <w:kern w:val="2"/>
          <w:sz w:val="32"/>
          <w:szCs w:val="32"/>
          <w:lang w:val="ru-RU" w:eastAsia="zh-CN"/>
        </w:rPr>
        <w:t>与</w:t>
      </w:r>
      <w:r>
        <w:rPr>
          <w:rFonts w:hint="eastAsia" w:ascii="仿宋_GB2312" w:hAnsi="仿宋_GB2312" w:eastAsia="仿宋_GB2312" w:cs="仿宋_GB2312"/>
          <w:kern w:val="2"/>
          <w:sz w:val="32"/>
          <w:szCs w:val="32"/>
          <w:lang w:val="ru-RU"/>
        </w:rPr>
        <w:t>市脱贫办</w:t>
      </w:r>
      <w:r>
        <w:rPr>
          <w:rFonts w:hint="eastAsia" w:ascii="仿宋_GB2312" w:hAnsi="仿宋_GB2312" w:eastAsia="仿宋_GB2312" w:cs="仿宋_GB2312"/>
          <w:kern w:val="2"/>
          <w:sz w:val="32"/>
          <w:szCs w:val="32"/>
          <w:lang w:val="ru-RU" w:eastAsia="zh-CN"/>
        </w:rPr>
        <w:t>联合印发</w:t>
      </w:r>
      <w:r>
        <w:rPr>
          <w:rFonts w:hint="eastAsia" w:ascii="仿宋_GB2312" w:hAnsi="仿宋_GB2312" w:eastAsia="仿宋_GB2312" w:cs="仿宋_GB2312"/>
          <w:kern w:val="2"/>
          <w:sz w:val="32"/>
          <w:szCs w:val="32"/>
          <w:lang w:val="ru-RU"/>
        </w:rPr>
        <w:t>《关于进一步加强脱贫攻坚影像档案资料收集管理工作的通知》</w:t>
      </w:r>
      <w:r>
        <w:rPr>
          <w:rFonts w:hint="eastAsia" w:ascii="仿宋_GB2312" w:hAnsi="仿宋_GB2312" w:eastAsia="仿宋_GB2312" w:cs="仿宋_GB2312"/>
          <w:kern w:val="2"/>
          <w:sz w:val="32"/>
          <w:szCs w:val="32"/>
          <w:lang w:val="ru-RU" w:eastAsia="zh-CN"/>
        </w:rPr>
        <w:t>。</w:t>
      </w:r>
      <w:r>
        <w:rPr>
          <w:rFonts w:hint="eastAsia" w:ascii="仿宋_GB2312" w:hAnsi="宋体" w:eastAsia="仿宋_GB2312" w:cs="宋体"/>
          <w:b w:val="0"/>
          <w:bCs/>
          <w:color w:val="000000"/>
          <w:kern w:val="0"/>
          <w:sz w:val="32"/>
          <w:szCs w:val="32"/>
          <w:lang w:eastAsia="zh-CN"/>
        </w:rPr>
        <w:t>对</w:t>
      </w:r>
      <w:r>
        <w:rPr>
          <w:rFonts w:hint="eastAsia" w:ascii="仿宋_GB2312" w:hAnsi="仿宋_GB2312" w:eastAsia="仿宋_GB2312" w:cs="仿宋_GB2312"/>
          <w:color w:val="000000"/>
          <w:kern w:val="2"/>
          <w:sz w:val="32"/>
          <w:szCs w:val="32"/>
          <w:lang w:val="en-US" w:eastAsia="zh-CN"/>
        </w:rPr>
        <w:t>242个省、市重点续建、新建项目进行了档案登记，登记率达99%。检查、指导建设项目11个，对4个竣工重点项目进行档案专项验收。完成30万元项目资金争取任务，超目标任务36%。</w:t>
      </w:r>
      <w:r>
        <w:rPr>
          <w:rFonts w:hint="eastAsia" w:ascii="仿宋_GB2312" w:hAnsi="宋体" w:eastAsia="仿宋_GB2312" w:cs="宋体"/>
          <w:color w:val="000000"/>
          <w:kern w:val="0"/>
          <w:sz w:val="32"/>
          <w:szCs w:val="32"/>
          <w:lang w:eastAsia="zh-CN"/>
        </w:rPr>
        <w:t>监督指导完成</w:t>
      </w:r>
      <w:r>
        <w:rPr>
          <w:rFonts w:hint="eastAsia" w:ascii="仿宋_GB2312" w:hAnsi="宋体" w:eastAsia="仿宋_GB2312" w:cs="宋体"/>
          <w:color w:val="000000"/>
          <w:kern w:val="0"/>
          <w:sz w:val="32"/>
          <w:szCs w:val="32"/>
          <w:lang w:val="en-US" w:eastAsia="zh-CN"/>
        </w:rPr>
        <w:t>18</w:t>
      </w:r>
      <w:r>
        <w:rPr>
          <w:rFonts w:hint="eastAsia" w:ascii="仿宋_GB2312" w:hAnsi="宋体" w:eastAsia="仿宋_GB2312" w:cs="宋体"/>
          <w:color w:val="000000"/>
          <w:kern w:val="0"/>
          <w:sz w:val="32"/>
          <w:szCs w:val="32"/>
        </w:rPr>
        <w:t>个乡镇新农村档案工作规范化管理。</w:t>
      </w:r>
      <w:r>
        <w:rPr>
          <w:rFonts w:hint="eastAsia" w:ascii="仿宋_GB2312" w:hAnsi="宋体" w:eastAsia="仿宋_GB2312" w:cs="宋体"/>
          <w:color w:val="000000"/>
          <w:kern w:val="0"/>
          <w:sz w:val="32"/>
          <w:szCs w:val="32"/>
          <w:lang w:val="en-US" w:eastAsia="zh-CN"/>
        </w:rPr>
        <w:t>市档案馆共接待档案利用者3000余人次，提供档案1.2万余卷（件）次。</w:t>
      </w:r>
      <w:r>
        <w:rPr>
          <w:rFonts w:ascii="仿宋_GB2312" w:hAnsi="宋体" w:eastAsia="仿宋_GB2312" w:cs="宋体"/>
          <w:color w:val="000000"/>
          <w:kern w:val="0"/>
          <w:sz w:val="32"/>
          <w:szCs w:val="32"/>
        </w:rPr>
        <w:t xml:space="preserve"> </w:t>
      </w:r>
      <w:r>
        <w:rPr>
          <w:rFonts w:hint="eastAsia" w:ascii="仿宋_GB2312" w:hAnsi="仿宋_GB2312" w:eastAsia="仿宋_GB2312" w:cs="仿宋_GB2312"/>
          <w:kern w:val="2"/>
          <w:sz w:val="32"/>
          <w:szCs w:val="32"/>
          <w:lang w:val="ru-RU" w:eastAsia="zh-CN"/>
        </w:rPr>
        <w:t>扎实开展新《四川省档案工作规范化管理办法》宣贯</w:t>
      </w:r>
      <w:r>
        <w:rPr>
          <w:rFonts w:hint="eastAsia" w:ascii="仿宋_GB2312" w:hAnsi="仿宋_GB2312" w:eastAsia="仿宋_GB2312" w:cs="仿宋_GB2312"/>
          <w:kern w:val="2"/>
          <w:sz w:val="32"/>
          <w:szCs w:val="32"/>
          <w:lang w:val="ru-RU"/>
        </w:rPr>
        <w:t>落实</w:t>
      </w:r>
      <w:r>
        <w:rPr>
          <w:rFonts w:hint="eastAsia" w:ascii="仿宋_GB2312" w:hAnsi="仿宋_GB2312" w:eastAsia="仿宋_GB2312" w:cs="仿宋_GB2312"/>
          <w:kern w:val="2"/>
          <w:sz w:val="32"/>
          <w:szCs w:val="32"/>
          <w:lang w:val="ru-RU" w:eastAsia="zh-CN"/>
        </w:rPr>
        <w:t>，完成</w:t>
      </w:r>
      <w:r>
        <w:rPr>
          <w:rFonts w:hint="eastAsia" w:ascii="仿宋_GB2312" w:hAnsi="仿宋_GB2312" w:eastAsia="仿宋_GB2312" w:cs="仿宋_GB2312"/>
          <w:color w:val="000000"/>
          <w:kern w:val="2"/>
          <w:sz w:val="32"/>
          <w:szCs w:val="32"/>
          <w:lang w:val="en-US" w:eastAsia="zh-CN"/>
        </w:rPr>
        <w:t>20</w:t>
      </w:r>
      <w:r>
        <w:rPr>
          <w:rFonts w:hint="eastAsia" w:ascii="仿宋_GB2312" w:hAnsi="仿宋_GB2312" w:eastAsia="仿宋_GB2312" w:cs="仿宋_GB2312"/>
          <w:kern w:val="2"/>
          <w:sz w:val="32"/>
          <w:szCs w:val="32"/>
          <w:lang w:val="en-US" w:eastAsia="zh-CN"/>
        </w:rPr>
        <w:t>个</w:t>
      </w:r>
      <w:r>
        <w:rPr>
          <w:rFonts w:hint="eastAsia" w:ascii="仿宋_GB2312" w:hAnsi="仿宋_GB2312" w:eastAsia="仿宋_GB2312" w:cs="仿宋_GB2312"/>
          <w:kern w:val="2"/>
          <w:sz w:val="32"/>
          <w:szCs w:val="32"/>
          <w:lang w:val="ru-RU" w:eastAsia="zh-CN"/>
        </w:rPr>
        <w:t>市级</w:t>
      </w:r>
      <w:r>
        <w:rPr>
          <w:rFonts w:hint="eastAsia" w:ascii="仿宋_GB2312" w:hAnsi="仿宋_GB2312" w:eastAsia="仿宋_GB2312" w:cs="仿宋_GB2312"/>
          <w:kern w:val="2"/>
          <w:sz w:val="32"/>
          <w:szCs w:val="32"/>
          <w:lang w:val="ru-RU"/>
        </w:rPr>
        <w:t>机关、团体、企事业单位规范化管理</w:t>
      </w:r>
      <w:r>
        <w:rPr>
          <w:rFonts w:hint="eastAsia" w:ascii="仿宋_GB2312" w:hAnsi="仿宋_GB2312" w:eastAsia="仿宋_GB2312" w:cs="仿宋_GB2312"/>
          <w:kern w:val="2"/>
          <w:sz w:val="32"/>
          <w:szCs w:val="32"/>
          <w:lang w:val="ru-RU" w:eastAsia="zh-CN"/>
        </w:rPr>
        <w:t>等级</w:t>
      </w:r>
      <w:r>
        <w:rPr>
          <w:rFonts w:hint="eastAsia" w:ascii="仿宋_GB2312" w:hAnsi="仿宋_GB2312" w:eastAsia="仿宋_GB2312" w:cs="仿宋_GB2312"/>
          <w:kern w:val="2"/>
          <w:sz w:val="32"/>
          <w:szCs w:val="32"/>
          <w:lang w:val="ru-RU"/>
        </w:rPr>
        <w:t>认定</w:t>
      </w:r>
      <w:r>
        <w:rPr>
          <w:rFonts w:hint="eastAsia" w:ascii="仿宋_GB2312" w:hAnsi="仿宋_GB2312" w:eastAsia="仿宋_GB2312" w:cs="仿宋_GB2312"/>
          <w:kern w:val="2"/>
          <w:sz w:val="32"/>
          <w:szCs w:val="32"/>
          <w:lang w:val="ru-RU" w:eastAsia="zh-CN"/>
        </w:rPr>
        <w:t>工作。</w:t>
      </w:r>
      <w:r>
        <w:rPr>
          <w:rFonts w:eastAsia="仿宋_GB2312"/>
          <w:sz w:val="32"/>
          <w:szCs w:val="32"/>
          <w:lang w:val="ru-RU"/>
        </w:rPr>
        <w:t>积极开展“双套制”档案接收进馆工作，</w:t>
      </w:r>
      <w:r>
        <w:rPr>
          <w:rFonts w:hint="eastAsia" w:eastAsia="仿宋_GB2312"/>
          <w:sz w:val="32"/>
          <w:szCs w:val="32"/>
          <w:lang w:val="ru-RU" w:eastAsia="zh-CN"/>
        </w:rPr>
        <w:t>市档案馆</w:t>
      </w:r>
      <w:r>
        <w:rPr>
          <w:rFonts w:hint="eastAsia" w:ascii="仿宋_GB2312" w:hAnsi="仿宋_GB2312" w:eastAsia="仿宋_GB2312" w:cs="仿宋_GB2312"/>
          <w:kern w:val="2"/>
          <w:sz w:val="32"/>
          <w:szCs w:val="32"/>
          <w:lang w:val="ru-RU"/>
        </w:rPr>
        <w:t>接收进馆</w:t>
      </w:r>
      <w:r>
        <w:rPr>
          <w:rFonts w:hint="eastAsia" w:ascii="仿宋_GB2312" w:hAnsi="仿宋_GB2312" w:eastAsia="仿宋_GB2312" w:cs="仿宋_GB2312"/>
          <w:kern w:val="2"/>
          <w:sz w:val="32"/>
          <w:szCs w:val="32"/>
          <w:lang w:val="ru-RU" w:eastAsia="zh-CN"/>
        </w:rPr>
        <w:t>各类档案</w:t>
      </w:r>
      <w:r>
        <w:rPr>
          <w:rFonts w:hint="eastAsia" w:ascii="仿宋_GB2312" w:hAnsi="仿宋_GB2312" w:eastAsia="仿宋_GB2312" w:cs="仿宋_GB2312"/>
          <w:color w:val="000000"/>
          <w:kern w:val="2"/>
          <w:sz w:val="32"/>
          <w:szCs w:val="32"/>
          <w:lang w:val="en-US" w:eastAsia="zh-CN"/>
        </w:rPr>
        <w:t>3674</w:t>
      </w:r>
      <w:r>
        <w:rPr>
          <w:rFonts w:hint="eastAsia" w:ascii="仿宋_GB2312" w:hAnsi="仿宋_GB2312" w:eastAsia="仿宋_GB2312" w:cs="仿宋_GB2312"/>
          <w:color w:val="000000"/>
          <w:kern w:val="2"/>
          <w:sz w:val="32"/>
          <w:szCs w:val="32"/>
          <w:lang w:val="ru-RU" w:eastAsia="zh-CN"/>
        </w:rPr>
        <w:t>卷</w:t>
      </w:r>
      <w:r>
        <w:rPr>
          <w:rFonts w:hint="eastAsia" w:ascii="仿宋_GB2312" w:hAnsi="仿宋_GB2312" w:eastAsia="仿宋_GB2312" w:cs="仿宋_GB2312"/>
          <w:color w:val="000000"/>
          <w:kern w:val="2"/>
          <w:sz w:val="32"/>
          <w:szCs w:val="32"/>
          <w:lang w:val="en-US" w:eastAsia="zh-CN"/>
        </w:rPr>
        <w:t>1.3万</w:t>
      </w:r>
      <w:r>
        <w:rPr>
          <w:rFonts w:hint="eastAsia" w:ascii="仿宋_GB2312" w:hAnsi="仿宋_GB2312" w:eastAsia="仿宋_GB2312" w:cs="仿宋_GB2312"/>
          <w:kern w:val="2"/>
          <w:sz w:val="32"/>
          <w:szCs w:val="32"/>
          <w:lang w:val="ru-RU" w:eastAsia="zh-CN"/>
        </w:rPr>
        <w:t>件</w:t>
      </w:r>
      <w:r>
        <w:rPr>
          <w:rFonts w:eastAsia="仿宋_GB2312"/>
          <w:sz w:val="32"/>
          <w:szCs w:val="32"/>
          <w:lang w:val="ru-RU"/>
        </w:rPr>
        <w:t>。</w:t>
      </w:r>
      <w:r>
        <w:rPr>
          <w:rFonts w:hint="eastAsia" w:eastAsia="仿宋_GB2312"/>
          <w:sz w:val="32"/>
          <w:szCs w:val="32"/>
          <w:lang w:val="ru-RU" w:eastAsia="zh-CN"/>
        </w:rPr>
        <w:t>主动介入省运会举办、全国文明城市创建等重大活动。</w:t>
      </w:r>
      <w:r>
        <w:rPr>
          <w:rFonts w:eastAsia="仿宋_GB2312"/>
          <w:sz w:val="32"/>
          <w:szCs w:val="32"/>
        </w:rPr>
        <w:t>深入开展</w:t>
      </w:r>
      <w:r>
        <w:rPr>
          <w:rFonts w:hint="eastAsia" w:eastAsia="仿宋_GB2312"/>
          <w:color w:val="000000"/>
          <w:sz w:val="32"/>
          <w:szCs w:val="32"/>
          <w:lang w:val="en-US" w:eastAsia="zh-CN"/>
        </w:rPr>
        <w:t>385</w:t>
      </w:r>
      <w:r>
        <w:rPr>
          <w:rFonts w:hint="eastAsia" w:eastAsia="仿宋_GB2312"/>
          <w:sz w:val="32"/>
          <w:szCs w:val="32"/>
          <w:lang w:val="en-US" w:eastAsia="zh-CN"/>
        </w:rPr>
        <w:t>个机关、企事业单位档案</w:t>
      </w:r>
      <w:r>
        <w:rPr>
          <w:rFonts w:eastAsia="仿宋_GB2312"/>
          <w:sz w:val="32"/>
          <w:szCs w:val="32"/>
        </w:rPr>
        <w:t>安全管理、归档情况等专项执法检查和重大建设项目、《四川省国家档案馆管理办法》实施情况督查</w:t>
      </w:r>
      <w:r>
        <w:rPr>
          <w:rFonts w:hint="eastAsia" w:eastAsia="仿宋_GB2312"/>
          <w:sz w:val="32"/>
          <w:szCs w:val="32"/>
          <w:lang w:eastAsia="zh-CN"/>
        </w:rPr>
        <w:t>，超目标任务</w:t>
      </w:r>
      <w:r>
        <w:rPr>
          <w:rFonts w:hint="eastAsia" w:eastAsia="仿宋_GB2312"/>
          <w:sz w:val="32"/>
          <w:szCs w:val="32"/>
          <w:lang w:val="en-US" w:eastAsia="zh-CN"/>
        </w:rPr>
        <w:t>13%。</w:t>
      </w:r>
      <w:r>
        <w:rPr>
          <w:rFonts w:hint="eastAsia" w:ascii="仿宋_GB2312" w:hAnsi="仿宋_GB2312" w:eastAsia="仿宋_GB2312" w:cs="仿宋_GB2312"/>
          <w:kern w:val="2"/>
          <w:sz w:val="32"/>
          <w:szCs w:val="32"/>
          <w:lang w:val="ru-RU" w:eastAsia="zh-CN"/>
        </w:rPr>
        <w:t>开展民国档案</w:t>
      </w:r>
      <w:r>
        <w:rPr>
          <w:rFonts w:hint="eastAsia" w:ascii="仿宋_GB2312" w:hAnsi="仿宋_GB2312" w:eastAsia="仿宋_GB2312" w:cs="仿宋_GB2312"/>
          <w:kern w:val="2"/>
          <w:sz w:val="32"/>
          <w:szCs w:val="32"/>
          <w:lang w:val="ru-RU"/>
        </w:rPr>
        <w:t>目录著录</w:t>
      </w:r>
      <w:r>
        <w:rPr>
          <w:rFonts w:hint="eastAsia" w:ascii="仿宋_GB2312" w:hAnsi="仿宋_GB2312" w:eastAsia="仿宋_GB2312" w:cs="仿宋_GB2312"/>
          <w:color w:val="000000"/>
          <w:kern w:val="2"/>
          <w:sz w:val="32"/>
          <w:szCs w:val="32"/>
          <w:lang w:val="en-US" w:eastAsia="zh-CN"/>
        </w:rPr>
        <w:t>9.8</w:t>
      </w:r>
      <w:r>
        <w:rPr>
          <w:rFonts w:hint="eastAsia" w:ascii="仿宋_GB2312" w:hAnsi="仿宋_GB2312" w:eastAsia="仿宋_GB2312" w:cs="仿宋_GB2312"/>
          <w:kern w:val="2"/>
          <w:sz w:val="32"/>
          <w:szCs w:val="32"/>
          <w:lang w:val="en-US" w:eastAsia="zh-CN"/>
        </w:rPr>
        <w:t>万</w:t>
      </w:r>
      <w:r>
        <w:rPr>
          <w:rFonts w:hint="eastAsia" w:ascii="仿宋_GB2312" w:hAnsi="仿宋_GB2312" w:eastAsia="仿宋_GB2312" w:cs="仿宋_GB2312"/>
          <w:kern w:val="2"/>
          <w:sz w:val="32"/>
          <w:szCs w:val="32"/>
          <w:lang w:val="ru-RU"/>
        </w:rPr>
        <w:t>条</w:t>
      </w:r>
      <w:r>
        <w:rPr>
          <w:rFonts w:hint="eastAsia" w:ascii="仿宋_GB2312" w:hAnsi="仿宋_GB2312" w:eastAsia="仿宋_GB2312" w:cs="仿宋_GB2312"/>
          <w:kern w:val="2"/>
          <w:sz w:val="32"/>
          <w:szCs w:val="32"/>
          <w:lang w:val="ru-RU" w:eastAsia="zh-CN"/>
        </w:rPr>
        <w:t>，完成《</w:t>
      </w:r>
      <w:r>
        <w:rPr>
          <w:rFonts w:hint="eastAsia" w:ascii="仿宋_GB2312" w:hAnsi="仿宋_GB2312" w:eastAsia="仿宋_GB2312" w:cs="仿宋_GB2312"/>
          <w:kern w:val="2"/>
          <w:sz w:val="32"/>
          <w:szCs w:val="32"/>
          <w:lang w:val="ru-RU"/>
        </w:rPr>
        <w:t>抗</w:t>
      </w:r>
      <w:r>
        <w:rPr>
          <w:rFonts w:hint="eastAsia" w:ascii="仿宋_GB2312" w:hAnsi="仿宋_GB2312" w:eastAsia="仿宋_GB2312" w:cs="仿宋_GB2312"/>
          <w:kern w:val="2"/>
          <w:sz w:val="32"/>
          <w:szCs w:val="32"/>
          <w:lang w:val="ru-RU" w:eastAsia="zh-CN"/>
        </w:rPr>
        <w:t>日</w:t>
      </w:r>
      <w:r>
        <w:rPr>
          <w:rFonts w:hint="eastAsia" w:ascii="仿宋_GB2312" w:hAnsi="仿宋_GB2312" w:eastAsia="仿宋_GB2312" w:cs="仿宋_GB2312"/>
          <w:kern w:val="2"/>
          <w:sz w:val="32"/>
          <w:szCs w:val="32"/>
          <w:lang w:val="ru-RU"/>
        </w:rPr>
        <w:t>战档案汇编.</w:t>
      </w:r>
      <w:r>
        <w:rPr>
          <w:rFonts w:hint="eastAsia" w:ascii="仿宋_GB2312" w:hAnsi="仿宋_GB2312" w:eastAsia="仿宋_GB2312" w:cs="仿宋_GB2312"/>
          <w:kern w:val="2"/>
          <w:sz w:val="32"/>
          <w:szCs w:val="32"/>
          <w:lang w:val="ru-RU" w:eastAsia="zh-CN"/>
        </w:rPr>
        <w:t>广元卷（一）》初稿编撰和送审。《广元</w:t>
      </w:r>
      <w:r>
        <w:rPr>
          <w:rFonts w:hint="eastAsia" w:ascii="仿宋_GB2312" w:hAnsi="仿宋_GB2312" w:eastAsia="仿宋_GB2312" w:cs="仿宋_GB2312"/>
          <w:kern w:val="2"/>
          <w:sz w:val="32"/>
          <w:szCs w:val="32"/>
          <w:lang w:val="ru-RU"/>
        </w:rPr>
        <w:t>市档案志</w:t>
      </w:r>
      <w:r>
        <w:rPr>
          <w:rFonts w:hint="eastAsia" w:ascii="仿宋_GB2312" w:hAnsi="仿宋_GB2312" w:eastAsia="仿宋_GB2312" w:cs="仿宋_GB2312"/>
          <w:kern w:val="2"/>
          <w:sz w:val="32"/>
          <w:szCs w:val="32"/>
          <w:lang w:val="ru-RU" w:eastAsia="zh-CN"/>
        </w:rPr>
        <w:t>（</w:t>
      </w:r>
      <w:r>
        <w:rPr>
          <w:rFonts w:hint="eastAsia" w:ascii="仿宋_GB2312" w:hAnsi="仿宋_GB2312" w:eastAsia="仿宋_GB2312" w:cs="仿宋_GB2312"/>
          <w:kern w:val="2"/>
          <w:sz w:val="32"/>
          <w:szCs w:val="32"/>
          <w:lang w:val="en-US" w:eastAsia="zh-CN"/>
        </w:rPr>
        <w:t>1985-2015</w:t>
      </w:r>
      <w:r>
        <w:rPr>
          <w:rFonts w:hint="eastAsia" w:ascii="仿宋_GB2312" w:hAnsi="仿宋_GB2312" w:eastAsia="仿宋_GB2312" w:cs="仿宋_GB2312"/>
          <w:kern w:val="2"/>
          <w:sz w:val="32"/>
          <w:szCs w:val="32"/>
          <w:lang w:val="ru-RU" w:eastAsia="zh-CN"/>
        </w:rPr>
        <w:t>）》出版发行，《广元非物资文化遗产名录》资料收集工作扎实开展</w:t>
      </w:r>
      <w:r>
        <w:rPr>
          <w:rFonts w:hint="eastAsia" w:ascii="仿宋_GB2312" w:hAnsi="仿宋_GB2312" w:eastAsia="仿宋_GB2312" w:cs="仿宋_GB2312"/>
          <w:kern w:val="2"/>
          <w:sz w:val="32"/>
          <w:szCs w:val="32"/>
          <w:lang w:val="ru-RU"/>
        </w:rPr>
        <w:t>。</w:t>
      </w:r>
    </w:p>
    <w:p>
      <w:pPr>
        <w:pStyle w:val="5"/>
        <w:ind w:firstLine="640" w:firstLineChars="200"/>
        <w:rPr>
          <w:rStyle w:val="2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spacing w:line="580" w:lineRule="exact"/>
        <w:ind w:firstLine="640" w:firstLineChars="200"/>
        <w:rPr>
          <w:rFonts w:ascii="仿宋_GB2312" w:eastAsia="仿宋_GB2312"/>
          <w:sz w:val="32"/>
          <w:szCs w:val="32"/>
        </w:rPr>
      </w:pPr>
      <w:r>
        <w:rPr>
          <w:rFonts w:hint="eastAsia" w:ascii="仿宋_GB2312" w:eastAsia="仿宋_GB2312"/>
          <w:sz w:val="32"/>
          <w:szCs w:val="32"/>
          <w:lang w:eastAsia="zh-CN"/>
        </w:rPr>
        <w:t>广元</w:t>
      </w:r>
      <w:r>
        <w:rPr>
          <w:rFonts w:hint="eastAsia" w:ascii="仿宋_GB2312" w:eastAsia="仿宋_GB2312"/>
          <w:sz w:val="32"/>
          <w:szCs w:val="32"/>
        </w:rPr>
        <w:t>市档案局为市政府直属事业单位（参照</w:t>
      </w:r>
      <w:r>
        <w:rPr>
          <w:rFonts w:ascii="仿宋_GB2312" w:eastAsia="仿宋_GB2312"/>
          <w:sz w:val="32"/>
          <w:szCs w:val="32"/>
        </w:rPr>
        <w:t>公务员法管理</w:t>
      </w:r>
      <w:r>
        <w:rPr>
          <w:rFonts w:hint="eastAsia" w:ascii="仿宋_GB2312" w:eastAsia="仿宋_GB2312"/>
          <w:sz w:val="32"/>
          <w:szCs w:val="32"/>
        </w:rPr>
        <w:t>），财政一级预算部门</w:t>
      </w:r>
      <w:r>
        <w:rPr>
          <w:rFonts w:hint="eastAsia" w:ascii="仿宋_GB2312" w:eastAsia="仿宋_GB2312"/>
          <w:sz w:val="32"/>
          <w:szCs w:val="32"/>
          <w:lang w:eastAsia="zh-CN"/>
        </w:rPr>
        <w:t>。</w:t>
      </w:r>
      <w:r>
        <w:rPr>
          <w:rFonts w:hint="eastAsia" w:ascii="仿宋_GB2312" w:eastAsia="仿宋_GB2312"/>
          <w:sz w:val="32"/>
          <w:szCs w:val="32"/>
        </w:rPr>
        <w:t>市现行文件</w:t>
      </w:r>
      <w:r>
        <w:rPr>
          <w:rFonts w:hint="eastAsia" w:ascii="仿宋_GB2312" w:eastAsia="仿宋_GB2312"/>
          <w:sz w:val="32"/>
          <w:szCs w:val="32"/>
          <w:lang w:eastAsia="zh-CN"/>
        </w:rPr>
        <w:t>管理</w:t>
      </w:r>
      <w:r>
        <w:rPr>
          <w:rFonts w:hint="eastAsia" w:ascii="仿宋_GB2312" w:eastAsia="仿宋_GB2312"/>
          <w:sz w:val="32"/>
          <w:szCs w:val="32"/>
        </w:rPr>
        <w:t>中心</w:t>
      </w:r>
      <w:r>
        <w:rPr>
          <w:rFonts w:hint="eastAsia" w:ascii="仿宋_GB2312" w:eastAsia="仿宋_GB2312"/>
          <w:sz w:val="32"/>
          <w:szCs w:val="32"/>
          <w:lang w:eastAsia="zh-CN"/>
        </w:rPr>
        <w:t>为市档案局下设的</w:t>
      </w:r>
      <w:r>
        <w:rPr>
          <w:rFonts w:hint="eastAsia" w:ascii="仿宋_GB2312" w:eastAsia="仿宋_GB2312"/>
          <w:sz w:val="32"/>
          <w:szCs w:val="32"/>
        </w:rPr>
        <w:t>财政全额拨款的</w:t>
      </w:r>
      <w:r>
        <w:rPr>
          <w:rFonts w:ascii="仿宋_GB2312" w:eastAsia="仿宋_GB2312"/>
          <w:sz w:val="32"/>
          <w:szCs w:val="32"/>
        </w:rPr>
        <w:t>事业单位</w:t>
      </w:r>
      <w:r>
        <w:rPr>
          <w:rFonts w:hint="eastAsia" w:ascii="仿宋_GB2312" w:eastAsia="仿宋_GB2312"/>
          <w:sz w:val="32"/>
          <w:szCs w:val="32"/>
          <w:lang w:eastAsia="zh-CN"/>
        </w:rPr>
        <w:t>，未独立核算</w:t>
      </w:r>
      <w:r>
        <w:rPr>
          <w:rFonts w:hint="eastAsia" w:ascii="仿宋_GB2312" w:eastAsia="仿宋_GB2312"/>
          <w:sz w:val="32"/>
          <w:szCs w:val="32"/>
        </w:rPr>
        <w:t>。</w:t>
      </w:r>
    </w:p>
    <w:p>
      <w:pPr>
        <w:pStyle w:val="4"/>
        <w:ind w:right="440"/>
        <w:jc w:val="right"/>
        <w:rPr>
          <w:rStyle w:val="2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b w:val="0"/>
          <w:color w:val="000000"/>
          <w:lang w:val="en-US" w:eastAsia="zh-CN"/>
        </w:rPr>
        <w:t xml:space="preserve"> </w:t>
      </w:r>
      <w:r>
        <w:rPr>
          <w:rStyle w:val="26"/>
          <w:rFonts w:hint="eastAsia" w:ascii="黑体" w:hAnsi="黑体" w:eastAsia="黑体"/>
          <w:b w:val="0"/>
          <w:bCs w:val="0"/>
        </w:rPr>
        <w:t>2018年度部门决算情况说明</w:t>
      </w:r>
      <w:bookmarkEnd w:id="22"/>
      <w:bookmarkEnd w:id="23"/>
    </w:p>
    <w:p/>
    <w:p>
      <w:pPr>
        <w:pStyle w:val="25"/>
        <w:numPr>
          <w:ilvl w:val="0"/>
          <w:numId w:val="1"/>
        </w:numPr>
        <w:spacing w:line="600" w:lineRule="exact"/>
        <w:ind w:firstLineChars="0"/>
        <w:outlineLvl w:val="1"/>
        <w:rPr>
          <w:rStyle w:val="2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keepNext w:val="0"/>
        <w:keepLines w:val="0"/>
        <w:widowControl/>
        <w:suppressLineNumbers w:val="0"/>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2018年度收、支总计</w:t>
      </w:r>
      <w:r>
        <w:rPr>
          <w:rFonts w:hint="eastAsia" w:ascii="仿宋" w:hAnsi="仿宋" w:eastAsia="仿宋"/>
          <w:color w:val="000000"/>
          <w:sz w:val="32"/>
          <w:szCs w:val="32"/>
          <w:lang w:val="en-US" w:eastAsia="zh-CN"/>
        </w:rPr>
        <w:t>872.92</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116.96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一</w:t>
      </w:r>
      <w:r>
        <w:rPr>
          <w:rFonts w:hint="eastAsia" w:ascii="仿宋" w:hAnsi="仿宋" w:eastAsia="仿宋"/>
          <w:color w:val="000000"/>
          <w:sz w:val="32"/>
          <w:szCs w:val="32"/>
        </w:rPr>
        <w:t>是</w:t>
      </w:r>
      <w:r>
        <w:rPr>
          <w:rFonts w:hint="eastAsia" w:ascii="仿宋" w:hAnsi="仿宋" w:eastAsia="仿宋"/>
          <w:color w:val="000000"/>
          <w:sz w:val="32"/>
          <w:szCs w:val="32"/>
          <w:lang w:eastAsia="zh-CN"/>
        </w:rPr>
        <w:t>当年新增省级项目经费</w:t>
      </w:r>
      <w:r>
        <w:rPr>
          <w:rFonts w:hint="eastAsia" w:ascii="仿宋" w:hAnsi="仿宋" w:eastAsia="仿宋"/>
          <w:color w:val="000000"/>
          <w:sz w:val="32"/>
          <w:szCs w:val="32"/>
          <w:lang w:val="en-US" w:eastAsia="zh-CN"/>
        </w:rPr>
        <w:t>，二是市本级人员基本工资标准提高和人员增加、晋级等使本年人员经费增加，三是部分上年结转项目在本年完成，按合同支付资金等。</w:t>
      </w:r>
    </w:p>
    <w:p>
      <w:pPr>
        <w:pStyle w:val="25"/>
        <w:numPr>
          <w:ilvl w:val="0"/>
          <w:numId w:val="0"/>
        </w:numPr>
        <w:spacing w:line="600" w:lineRule="exact"/>
        <w:ind w:left="640" w:leftChars="0"/>
        <w:outlineLvl w:val="1"/>
        <w:rPr>
          <w:rStyle w:val="27"/>
          <w:rFonts w:ascii="黑体" w:hAnsi="黑体" w:eastAsia="黑体"/>
          <w:b w:val="0"/>
        </w:rPr>
      </w:pPr>
      <w:bookmarkStart w:id="26" w:name="_Toc15377206"/>
      <w:bookmarkStart w:id="27"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739.44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715.14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w:t>
      </w:r>
    </w:p>
    <w:p>
      <w:pPr>
        <w:pStyle w:val="25"/>
        <w:numPr>
          <w:ilvl w:val="0"/>
          <w:numId w:val="0"/>
        </w:numPr>
        <w:spacing w:line="600" w:lineRule="exact"/>
        <w:ind w:left="640" w:leftChars="0"/>
        <w:outlineLvl w:val="1"/>
        <w:rPr>
          <w:rStyle w:val="27"/>
          <w:rFonts w:ascii="黑体" w:hAnsi="黑体" w:eastAsia="黑体"/>
          <w:b w:val="0"/>
        </w:rPr>
      </w:pPr>
      <w:bookmarkStart w:id="28" w:name="_Toc15396605"/>
      <w:bookmarkStart w:id="2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rPr>
          <w:rFonts w:hint="eastAsia" w:ascii="仿宋_GB2312" w:eastAsia="仿宋"/>
          <w:color w:val="FF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697.16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534.80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162.36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8年财政拨款收、支总计</w:t>
      </w:r>
      <w:r>
        <w:rPr>
          <w:rFonts w:hint="eastAsia" w:ascii="仿宋" w:hAnsi="仿宋" w:eastAsia="仿宋"/>
          <w:color w:val="000000"/>
          <w:sz w:val="32"/>
          <w:szCs w:val="32"/>
          <w:lang w:val="en-US" w:eastAsia="zh-CN"/>
        </w:rPr>
        <w:t>833.67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7年相比，财政拨款收、支总计各增加</w:t>
      </w:r>
      <w:r>
        <w:rPr>
          <w:rFonts w:hint="eastAsia" w:ascii="仿宋" w:hAnsi="仿宋" w:eastAsia="仿宋"/>
          <w:color w:val="000000"/>
          <w:sz w:val="32"/>
          <w:szCs w:val="32"/>
          <w:lang w:val="en-US" w:eastAsia="zh-CN"/>
        </w:rPr>
        <w:t>92.64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市本级人员基本工资标准提高和人员增加、晋级等使本年人员经费增加，以及部分上年结转项目在本年完成</w:t>
      </w:r>
      <w:r>
        <w:rPr>
          <w:rFonts w:hint="eastAsia" w:ascii="仿宋" w:hAnsi="仿宋" w:eastAsia="仿宋"/>
          <w:color w:val="000000"/>
          <w:sz w:val="32"/>
          <w:szCs w:val="32"/>
          <w:lang w:eastAsia="zh-CN"/>
        </w:rPr>
        <w:t>。</w:t>
      </w:r>
    </w:p>
    <w:p>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keepNext w:val="0"/>
        <w:keepLines w:val="0"/>
        <w:widowControl/>
        <w:suppressLineNumbers w:val="0"/>
        <w:ind w:firstLine="640" w:firstLineChars="200"/>
        <w:jc w:val="lef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681.42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61.3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市</w:t>
      </w:r>
      <w:r>
        <w:rPr>
          <w:rFonts w:hint="eastAsia" w:ascii="仿宋" w:hAnsi="仿宋" w:eastAsia="仿宋"/>
          <w:color w:val="000000"/>
          <w:sz w:val="32"/>
          <w:szCs w:val="32"/>
          <w:lang w:val="en-US" w:eastAsia="zh-CN"/>
        </w:rPr>
        <w:t>档案局本级人员基本工资标准提高和人员增加、晋级等使本年人员经费增加，以及部分上年结转项目在本年完成，按合同支付等。</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681.42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588.58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40.87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18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33.97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681.42</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82</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numPr>
          <w:ilvl w:val="0"/>
          <w:numId w:val="0"/>
        </w:numPr>
        <w:spacing w:line="600" w:lineRule="exact"/>
        <w:ind w:firstLine="643" w:firstLineChars="200"/>
        <w:rPr>
          <w:rStyle w:val="16"/>
          <w:rFonts w:hint="eastAsia" w:ascii="仿宋" w:hAnsi="仿宋" w:eastAsia="仿宋"/>
          <w:b w:val="0"/>
          <w:bCs/>
          <w:color w:val="auto"/>
          <w:sz w:val="32"/>
          <w:szCs w:val="32"/>
          <w:lang w:eastAsia="zh-CN"/>
        </w:rPr>
      </w:pPr>
      <w:r>
        <w:rPr>
          <w:rStyle w:val="16"/>
          <w:rFonts w:hint="eastAsia" w:ascii="仿宋_GB2312" w:eastAsia="仿宋_GB2312"/>
          <w:color w:val="auto"/>
          <w:sz w:val="32"/>
          <w:szCs w:val="32"/>
          <w:lang w:val="en-US" w:eastAsia="zh-CN"/>
        </w:rPr>
        <w:t>1、</w:t>
      </w:r>
      <w:r>
        <w:rPr>
          <w:rStyle w:val="16"/>
          <w:rFonts w:hint="eastAsia" w:ascii="仿宋_GB2312" w:eastAsia="仿宋_GB2312"/>
          <w:color w:val="auto"/>
          <w:sz w:val="32"/>
          <w:szCs w:val="32"/>
        </w:rPr>
        <w:t>一般公共服务（类）档案事务（款）行政运行（项）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441.96</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99</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lang w:eastAsia="zh-CN"/>
        </w:rPr>
        <w:t>，</w:t>
      </w:r>
      <w:r>
        <w:rPr>
          <w:rStyle w:val="16"/>
          <w:rFonts w:hint="eastAsia" w:ascii="仿宋" w:hAnsi="仿宋" w:eastAsia="仿宋"/>
          <w:b w:val="0"/>
          <w:bCs/>
          <w:color w:val="000000"/>
          <w:sz w:val="32"/>
          <w:szCs w:val="32"/>
        </w:rPr>
        <w:t>决算数小于预算数</w:t>
      </w:r>
      <w:r>
        <w:rPr>
          <w:rStyle w:val="16"/>
          <w:rFonts w:hint="eastAsia" w:ascii="仿宋" w:hAnsi="仿宋" w:eastAsia="仿宋"/>
          <w:b w:val="0"/>
          <w:bCs/>
          <w:color w:val="auto"/>
          <w:sz w:val="32"/>
          <w:szCs w:val="32"/>
          <w:lang w:eastAsia="zh-CN"/>
        </w:rPr>
        <w:t>主要是住房公积金预算执行数小于预算数。</w:t>
      </w:r>
    </w:p>
    <w:p>
      <w:pPr>
        <w:numPr>
          <w:ilvl w:val="0"/>
          <w:numId w:val="0"/>
        </w:numPr>
        <w:spacing w:line="600" w:lineRule="exact"/>
        <w:ind w:firstLine="643" w:firstLineChars="200"/>
        <w:rPr>
          <w:rStyle w:val="16"/>
          <w:rFonts w:hint="eastAsia" w:ascii="仿宋" w:hAnsi="仿宋" w:eastAsia="仿宋"/>
          <w:b w:val="0"/>
          <w:bCs/>
          <w:color w:val="auto"/>
          <w:sz w:val="32"/>
          <w:szCs w:val="32"/>
          <w:lang w:eastAsia="zh-CN"/>
        </w:rPr>
      </w:pPr>
      <w:r>
        <w:rPr>
          <w:rStyle w:val="16"/>
          <w:rFonts w:hint="eastAsia" w:ascii="仿宋_GB2312" w:eastAsia="仿宋_GB2312"/>
          <w:color w:val="auto"/>
          <w:sz w:val="32"/>
          <w:szCs w:val="32"/>
          <w:lang w:val="en-US" w:eastAsia="zh-CN"/>
        </w:rPr>
        <w:t>2、</w:t>
      </w:r>
      <w:r>
        <w:rPr>
          <w:rStyle w:val="16"/>
          <w:rFonts w:hint="eastAsia" w:ascii="仿宋_GB2312" w:eastAsia="仿宋_GB2312"/>
          <w:color w:val="auto"/>
          <w:sz w:val="32"/>
          <w:szCs w:val="32"/>
        </w:rPr>
        <w:t>一般公共服务（类）档案事务（款）</w:t>
      </w:r>
      <w:r>
        <w:rPr>
          <w:rStyle w:val="16"/>
          <w:rFonts w:hint="eastAsia" w:ascii="仿宋_GB2312" w:eastAsia="仿宋_GB2312"/>
          <w:color w:val="auto"/>
          <w:sz w:val="32"/>
          <w:szCs w:val="32"/>
          <w:lang w:eastAsia="zh-CN"/>
        </w:rPr>
        <w:t>一般行政管理事务</w:t>
      </w:r>
      <w:r>
        <w:rPr>
          <w:rStyle w:val="16"/>
          <w:rFonts w:hint="eastAsia" w:ascii="仿宋_GB2312" w:eastAsia="仿宋_GB2312"/>
          <w:color w:val="auto"/>
          <w:sz w:val="32"/>
          <w:szCs w:val="32"/>
        </w:rPr>
        <w:t>（项）</w:t>
      </w:r>
      <w:r>
        <w:rPr>
          <w:rStyle w:val="16"/>
          <w:rFonts w:ascii="仿宋" w:hAnsi="仿宋" w:eastAsia="仿宋"/>
          <w:bCs/>
          <w:color w:val="auto"/>
          <w:sz w:val="32"/>
          <w:szCs w:val="32"/>
        </w:rPr>
        <w:t>:</w:t>
      </w:r>
      <w:r>
        <w:rPr>
          <w:rStyle w:val="16"/>
          <w:rFonts w:hint="eastAsia" w:ascii="仿宋" w:hAnsi="仿宋" w:eastAsia="仿宋"/>
          <w:b w:val="0"/>
          <w:bCs/>
          <w:color w:val="auto"/>
          <w:sz w:val="32"/>
          <w:szCs w:val="32"/>
          <w:lang w:val="en-US" w:eastAsia="zh-CN"/>
        </w:rPr>
        <w:t>支出决算为10万元，完成预算的100%。</w:t>
      </w:r>
    </w:p>
    <w:p>
      <w:pPr>
        <w:numPr>
          <w:ilvl w:val="0"/>
          <w:numId w:val="0"/>
        </w:numPr>
        <w:spacing w:line="600" w:lineRule="exact"/>
        <w:ind w:firstLine="643" w:firstLineChars="200"/>
        <w:rPr>
          <w:rStyle w:val="16"/>
          <w:rFonts w:hint="eastAsia" w:ascii="仿宋" w:hAnsi="仿宋" w:eastAsia="仿宋"/>
          <w:bCs/>
          <w:color w:val="000000"/>
          <w:sz w:val="32"/>
          <w:szCs w:val="32"/>
        </w:rPr>
      </w:pPr>
      <w:r>
        <w:rPr>
          <w:rStyle w:val="16"/>
          <w:rFonts w:hint="eastAsia" w:ascii="仿宋" w:hAnsi="仿宋" w:eastAsia="仿宋"/>
          <w:bCs/>
          <w:color w:val="000000"/>
          <w:sz w:val="32"/>
          <w:szCs w:val="32"/>
          <w:lang w:val="en-US" w:eastAsia="zh-CN"/>
        </w:rPr>
        <w:t>3、</w:t>
      </w:r>
      <w:r>
        <w:rPr>
          <w:rStyle w:val="16"/>
          <w:rFonts w:hint="eastAsia" w:ascii="仿宋" w:hAnsi="仿宋" w:eastAsia="仿宋"/>
          <w:bCs/>
          <w:color w:val="000000"/>
          <w:sz w:val="32"/>
          <w:szCs w:val="32"/>
        </w:rPr>
        <w:t>一般公共服务（类）档案事务（款）档案馆（项）:</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136.62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49</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w:t>
      </w:r>
      <w:r>
        <w:rPr>
          <w:rFonts w:hint="eastAsia" w:ascii="仿宋_GB2312" w:eastAsia="仿宋_GB2312"/>
          <w:sz w:val="32"/>
          <w:szCs w:val="32"/>
        </w:rPr>
        <w:t>档案数字化扫描项目</w:t>
      </w:r>
      <w:r>
        <w:rPr>
          <w:rFonts w:hint="eastAsia" w:ascii="仿宋_GB2312" w:eastAsia="仿宋_GB2312"/>
          <w:sz w:val="32"/>
          <w:szCs w:val="32"/>
          <w:lang w:eastAsia="zh-CN"/>
        </w:rPr>
        <w:t>及</w:t>
      </w:r>
      <w:r>
        <w:rPr>
          <w:rFonts w:hint="eastAsia" w:ascii="仿宋_GB2312" w:eastAsia="仿宋_GB2312"/>
          <w:sz w:val="32"/>
          <w:szCs w:val="32"/>
        </w:rPr>
        <w:t>未完成</w:t>
      </w:r>
      <w:r>
        <w:rPr>
          <w:rFonts w:hint="eastAsia" w:ascii="仿宋_GB2312" w:eastAsia="仿宋_GB2312"/>
          <w:sz w:val="32"/>
          <w:szCs w:val="32"/>
          <w:lang w:eastAsia="zh-CN"/>
        </w:rPr>
        <w:t>，省级档案抢救和保护资金有结转</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hint="eastAsia" w:ascii="仿宋_GB2312" w:eastAsia="仿宋_GB2312"/>
          <w:sz w:val="32"/>
          <w:szCs w:val="32"/>
          <w:lang w:val="en-US" w:eastAsia="zh-CN"/>
        </w:rPr>
        <w:t>4、</w:t>
      </w:r>
      <w:r>
        <w:rPr>
          <w:rStyle w:val="16"/>
          <w:rFonts w:hint="eastAsia" w:ascii="仿宋_GB2312" w:eastAsia="仿宋_GB2312"/>
          <w:sz w:val="32"/>
          <w:szCs w:val="32"/>
        </w:rPr>
        <w:t>社会保障和就业（类）行政事业单位离退休（款）机关事业单位基本养老保险缴费（项）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40.87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5、</w:t>
      </w:r>
      <w:r>
        <w:rPr>
          <w:rStyle w:val="16"/>
          <w:rFonts w:hint="eastAsia" w:ascii="仿宋_GB2312" w:eastAsia="仿宋_GB2312"/>
          <w:sz w:val="32"/>
          <w:szCs w:val="32"/>
        </w:rPr>
        <w:t>医疗卫生与计划生育（类）医疗保障（款）事业单位医疗（项）</w:t>
      </w:r>
      <w:r>
        <w:rPr>
          <w:rStyle w:val="16"/>
          <w:rFonts w:hint="eastAsia" w:ascii="仿宋_GB2312" w:eastAsia="仿宋_GB2312"/>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6"/>
          <w:rFonts w:hint="eastAsia" w:ascii="仿宋_GB2312" w:eastAsia="仿宋_GB2312"/>
          <w:sz w:val="32"/>
          <w:szCs w:val="32"/>
          <w:lang w:val="en-US" w:eastAsia="zh-CN"/>
        </w:rPr>
        <w:t>6、</w:t>
      </w:r>
      <w:r>
        <w:rPr>
          <w:rStyle w:val="16"/>
          <w:rFonts w:hint="eastAsia" w:ascii="仿宋_GB2312" w:eastAsia="仿宋_GB2312"/>
          <w:sz w:val="32"/>
          <w:szCs w:val="32"/>
        </w:rPr>
        <w:t>住房保障（类）住房改革（款）住房公积金（项）:</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33.97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90</w:t>
      </w:r>
      <w:r>
        <w:rPr>
          <w:rStyle w:val="16"/>
          <w:rFonts w:hint="eastAsia"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。未完成主要原因是财政年初预算将预发目标奖列为公积金申报基数，而实发数少于预发数。</w:t>
      </w:r>
    </w:p>
    <w:p>
      <w:pPr>
        <w:tabs>
          <w:tab w:val="right" w:pos="8306"/>
        </w:tabs>
        <w:spacing w:line="600" w:lineRule="exact"/>
        <w:ind w:firstLine="640"/>
        <w:outlineLvl w:val="1"/>
        <w:rPr>
          <w:rStyle w:val="2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534.80</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435.81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98.99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w:t>
      </w:r>
      <w:bookmarkStart w:id="75" w:name="_GoBack"/>
      <w:bookmarkEnd w:id="75"/>
      <w:r>
        <w:rPr>
          <w:rFonts w:hint="eastAsia" w:ascii="仿宋" w:hAnsi="仿宋" w:eastAsia="仿宋"/>
          <w:color w:val="000000"/>
          <w:sz w:val="32"/>
          <w:szCs w:val="32"/>
        </w:rPr>
        <w:t>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19.23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93</w:t>
      </w:r>
      <w:r>
        <w:rPr>
          <w:rFonts w:ascii="仿宋" w:hAnsi="仿宋" w:eastAsia="仿宋"/>
          <w:color w:val="000000"/>
          <w:sz w:val="32"/>
          <w:szCs w:val="32"/>
        </w:rPr>
        <w:t>%</w:t>
      </w:r>
      <w:r>
        <w:rPr>
          <w:rFonts w:hint="eastAsia" w:ascii="仿宋" w:hAnsi="仿宋" w:eastAsia="仿宋"/>
          <w:color w:val="000000"/>
          <w:sz w:val="32"/>
          <w:szCs w:val="32"/>
        </w:rPr>
        <w:t>，决算数小于预算数主要原因是</w:t>
      </w:r>
      <w:r>
        <w:rPr>
          <w:rFonts w:hint="eastAsia" w:ascii="仿宋" w:hAnsi="仿宋" w:eastAsia="仿宋"/>
          <w:color w:val="000000"/>
          <w:sz w:val="32"/>
          <w:szCs w:val="32"/>
          <w:lang w:eastAsia="zh-CN"/>
        </w:rPr>
        <w:t>“三公”经费管理严格按照相关规定执行，公务车运行维护费决算数小于预算数</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7.14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35</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6.63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5.46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26</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7.14</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7.14</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2018年根据省局统一安排，报市委市政府相关领导批准以后，同意安排1人随省团出国交流访问一次</w:t>
      </w:r>
      <w:r>
        <w:rPr>
          <w:rFonts w:hint="eastAsia" w:ascii="仿宋_GB2312" w:eastAsia="仿宋_GB2312"/>
          <w:color w:val="000000"/>
          <w:sz w:val="32"/>
          <w:szCs w:val="32"/>
        </w:rPr>
        <w:t>。</w:t>
      </w:r>
    </w:p>
    <w:p>
      <w:pPr>
        <w:spacing w:line="600" w:lineRule="exact"/>
        <w:ind w:firstLine="640"/>
        <w:rPr>
          <w:rFonts w:hint="default" w:ascii="仿宋_GB2312" w:eastAsia="仿宋_GB2312"/>
          <w:color w:val="000000"/>
          <w:sz w:val="32"/>
          <w:szCs w:val="32"/>
          <w:lang w:val="en-US" w:eastAsia="zh-CN"/>
        </w:rPr>
      </w:pPr>
      <w:r>
        <w:rPr>
          <w:rFonts w:hint="eastAsia" w:ascii="仿宋_GB2312" w:eastAsia="仿宋_GB2312"/>
          <w:color w:val="000000"/>
          <w:sz w:val="32"/>
          <w:szCs w:val="32"/>
        </w:rPr>
        <w:t>开支内容包括：</w:t>
      </w:r>
      <w:r>
        <w:rPr>
          <w:rFonts w:hint="eastAsia" w:ascii="仿宋_GB2312" w:eastAsia="仿宋_GB2312"/>
          <w:color w:val="000000"/>
          <w:sz w:val="32"/>
          <w:szCs w:val="32"/>
          <w:lang w:eastAsia="zh-CN"/>
        </w:rPr>
        <w:t>本次出国由省档案局（馆）局（馆）长高山同志带队，成员为相关地市州档案局（馆）领导及业务科室领导，共计</w:t>
      </w:r>
      <w:r>
        <w:rPr>
          <w:rFonts w:hint="eastAsia" w:ascii="仿宋_GB2312" w:eastAsia="仿宋_GB2312"/>
          <w:color w:val="000000"/>
          <w:sz w:val="32"/>
          <w:szCs w:val="32"/>
          <w:lang w:val="en-US" w:eastAsia="zh-CN"/>
        </w:rPr>
        <w:t>6人。我单位由党组书记、局（馆）长袁俊参加。本次出访任务是参加在喀麦隆首都雅温得举办的国际档案理事会（ICA）2018年年会，并访问相关机构，通过座谈交流、宣传推介等形式学习国际档案先进经验，拓展档案工作领域，了解外界档案事业发展，推进四川档案事业发展。本次出访境外停留10天，其中埃塞俄比亚4天、喀麦隆3天、南非3天。出访费用共计7.14万元，主要包括：住宿费0.92万元、国际旅费4.80万元、伙食费0.36万元、公杂费0.32万元、其他费用0.76万元（其中：签证费0.23万元、保险费0.024万元、会展注册费0.47万元、黄皮书0.03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6.63</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88</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val="en-US" w:eastAsia="zh-CN"/>
        </w:rPr>
        <w:t>1.37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单位进一步加强公务车管理。</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b/>
          <w:color w:val="000000"/>
          <w:sz w:val="32"/>
          <w:szCs w:val="32"/>
          <w:lang w:val="en-US" w:eastAsia="zh-CN"/>
        </w:rPr>
        <w:t>0</w:t>
      </w:r>
      <w:r>
        <w:rPr>
          <w:rFonts w:hint="eastAsia" w:ascii="仿宋_GB2312" w:hAnsi="仿宋_GB2312" w:eastAsia="仿宋_GB2312" w:cs="仿宋_GB2312"/>
          <w:color w:val="000000"/>
          <w:sz w:val="32"/>
          <w:szCs w:val="32"/>
        </w:rPr>
        <w:t>万元。截至201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年12月底，单位共有公务用车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 执法执勤用车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6.63</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参加重要会议、基层调研、集体下村帮扶</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5.46</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91</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7年减少</w:t>
      </w:r>
      <w:r>
        <w:rPr>
          <w:rFonts w:hint="eastAsia" w:ascii="仿宋_GB2312" w:eastAsia="仿宋_GB2312"/>
          <w:color w:val="000000"/>
          <w:sz w:val="32"/>
          <w:szCs w:val="32"/>
          <w:lang w:eastAsia="zh-CN"/>
        </w:rPr>
        <w:t>了</w:t>
      </w:r>
      <w:r>
        <w:rPr>
          <w:rFonts w:hint="eastAsia" w:ascii="仿宋_GB2312" w:eastAsia="仿宋_GB2312"/>
          <w:color w:val="000000"/>
          <w:sz w:val="32"/>
          <w:szCs w:val="32"/>
          <w:lang w:val="en-US" w:eastAsia="zh-CN"/>
        </w:rPr>
        <w:t>0.07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严格执行中央八项规定，厉行节俭</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 xml:space="preserve">18 </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470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5.46</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接待上级单位指导工作、下级机构汇报工作、其他地市州交流工作等公务活动接待</w:t>
      </w:r>
      <w:r>
        <w:rPr>
          <w:rFonts w:hint="eastAsia" w:ascii="仿宋_GB2312" w:eastAsia="仿宋_GB2312"/>
          <w:color w:val="000000"/>
          <w:sz w:val="32"/>
          <w:szCs w:val="32"/>
        </w:rPr>
        <w:t>。</w:t>
      </w:r>
      <w:bookmarkStart w:id="46" w:name="_Toc15396610"/>
      <w:bookmarkStart w:id="47" w:name="_Toc15377218"/>
    </w:p>
    <w:p>
      <w:pPr>
        <w:spacing w:line="600" w:lineRule="exact"/>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hint="eastAsia"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5.46</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接待上级单位指导工作、下级机构汇报工作、其他地市州交流工作等公务活动接待</w:t>
      </w:r>
      <w:r>
        <w:rPr>
          <w:rFonts w:hint="eastAsia" w:ascii="仿宋_GB2312" w:eastAsia="仿宋_GB2312"/>
          <w:color w:val="000000"/>
          <w:sz w:val="32"/>
          <w:szCs w:val="32"/>
        </w:rPr>
        <w:t>。</w:t>
      </w:r>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pPr>
        <w:pageBreakBefore w:val="0"/>
        <w:kinsoku/>
        <w:wordWrap/>
        <w:overflowPunct/>
        <w:topLinePunct w:val="0"/>
        <w:bidi w:val="0"/>
        <w:spacing w:line="560" w:lineRule="exact"/>
        <w:ind w:firstLine="640"/>
        <w:rPr>
          <w:rFonts w:hint="eastAsia" w:ascii="仿宋_GB2312" w:hAnsi="仿宋_GB2312" w:eastAsia="仿宋_GB2312" w:cs="仿宋_GB2312"/>
          <w:sz w:val="44"/>
          <w:szCs w:val="44"/>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pStyle w:val="25"/>
        <w:numPr>
          <w:ilvl w:val="0"/>
          <w:numId w:val="3"/>
        </w:numPr>
        <w:spacing w:line="580" w:lineRule="exact"/>
        <w:ind w:firstLineChars="0"/>
        <w:rPr>
          <w:rStyle w:val="27"/>
          <w:rFonts w:ascii="黑体" w:hAnsi="黑体" w:eastAsia="黑体"/>
          <w:b w:val="0"/>
        </w:rPr>
      </w:pPr>
      <w:r>
        <w:rPr>
          <w:rStyle w:val="27"/>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根据预算绩效管理要求，本部门在年初预算编制阶段，抓好绩效目标编制，及时报送绩效目标</w:t>
      </w:r>
      <w:r>
        <w:rPr>
          <w:rFonts w:hint="eastAsia" w:ascii="仿宋_GB2312" w:eastAsia="仿宋_GB2312"/>
          <w:color w:val="000000"/>
          <w:sz w:val="32"/>
          <w:szCs w:val="32"/>
          <w:lang w:eastAsia="zh-CN"/>
        </w:rPr>
        <w:t>，</w:t>
      </w:r>
      <w:r>
        <w:rPr>
          <w:rFonts w:hint="eastAsia" w:ascii="仿宋_GB2312" w:eastAsia="仿宋_GB2312"/>
          <w:color w:val="000000"/>
          <w:sz w:val="32"/>
          <w:szCs w:val="32"/>
        </w:rPr>
        <w:t>对</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个项目编制了绩效目标</w:t>
      </w:r>
      <w:r>
        <w:rPr>
          <w:rFonts w:hint="eastAsia" w:ascii="仿宋_GB2312" w:eastAsia="仿宋_GB2312"/>
          <w:color w:val="000000"/>
          <w:sz w:val="32"/>
          <w:szCs w:val="32"/>
          <w:lang w:eastAsia="zh-CN"/>
        </w:rPr>
        <w:t>。</w:t>
      </w:r>
      <w:r>
        <w:rPr>
          <w:rFonts w:hint="eastAsia" w:ascii="仿宋_GB2312" w:eastAsia="仿宋_GB2312"/>
          <w:color w:val="000000"/>
          <w:sz w:val="32"/>
          <w:szCs w:val="32"/>
        </w:rPr>
        <w:t>预算执行过程中，抓好绩效跟踪监控，选取</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个项目开展绩效监控</w:t>
      </w:r>
      <w:r>
        <w:rPr>
          <w:rFonts w:hint="eastAsia" w:ascii="仿宋_GB2312" w:eastAsia="仿宋_GB2312"/>
          <w:color w:val="000000"/>
          <w:sz w:val="32"/>
          <w:szCs w:val="32"/>
          <w:lang w:eastAsia="zh-CN"/>
        </w:rPr>
        <w:t>。</w:t>
      </w:r>
      <w:r>
        <w:rPr>
          <w:rFonts w:hint="eastAsia" w:ascii="仿宋_GB2312" w:eastAsia="仿宋_GB2312"/>
          <w:color w:val="000000"/>
          <w:sz w:val="32"/>
          <w:szCs w:val="32"/>
        </w:rPr>
        <w:t>年终执行完毕后，对</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个项目开展了绩效目标完成情况梳理填报。</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本部门按要求对2018年部门整体支出开展绩效自评，从评价情况来看，2018年部门整体支出，一是保证了机关的正常运转，人员经费、公用经费得到保障，基本支出管理的各项支出按预算目标完成，三公经费支出明显减少。二是项目支出保证了档案馆综合大楼的日常运转，馆藏档案得到较好保护，延长了档案使用寿命。</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w:t>
      </w:r>
      <w:r>
        <w:rPr>
          <w:rFonts w:hint="eastAsia" w:ascii="仿宋_GB2312" w:hAnsi="仿宋_GB2312" w:eastAsia="仿宋_GB2312" w:cs="仿宋_GB2312"/>
          <w:sz w:val="32"/>
          <w:szCs w:val="32"/>
          <w:lang w:eastAsia="zh-CN"/>
        </w:rPr>
        <w:t>档案馆综合大楼运行</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、“档案保管保护</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馆藏档案数字化扫描</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档案馆综合大楼运行</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39.96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99.9</w:t>
      </w:r>
      <w:r>
        <w:rPr>
          <w:rFonts w:hint="eastAsia" w:ascii="仿宋_GB2312" w:hAnsi="仿宋_GB2312" w:eastAsia="仿宋_GB2312" w:cs="仿宋_GB2312"/>
          <w:sz w:val="32"/>
          <w:szCs w:val="32"/>
        </w:rPr>
        <w:t>%。通过项目实施，保</w:t>
      </w:r>
      <w:r>
        <w:rPr>
          <w:rFonts w:hint="eastAsia" w:ascii="仿宋_GB2312" w:hAnsi="仿宋_GB2312" w:eastAsia="仿宋_GB2312" w:cs="仿宋_GB2312"/>
          <w:sz w:val="32"/>
          <w:szCs w:val="32"/>
          <w:lang w:eastAsia="zh-CN"/>
        </w:rPr>
        <w:t>证了档案馆综合大楼的正常运转，日常维护修缮得到保障，全年未发生任何安全事故。存在问题：指标设置不够细化，下一步将总结经验提升绩效目标编制各项指标质量，让绩效管理约束财政资金使用，使财政资金发挥最大效益。</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档案保管保护</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13.92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13.92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进一步改善了档案保管条件，</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了库存档案的安全，延长了档案使用寿命，促进档案规范化管理。</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资金只能保障馆藏档案日常的管理维护，对于档案征集、鉴定、开发编研利用较少，限制了档案事业发展范围</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做好项目储备，提高绩效编制精确度，健全绩效目标管理体系，拓宽档案保管保护范围。</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馆藏档案数字化扫描</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进一步提高了馆藏档案数字化率，减少了纸质档案利用率，延长了档案的使用年限</w:t>
      </w:r>
      <w:r>
        <w:rPr>
          <w:rFonts w:hint="eastAsia" w:ascii="仿宋_GB2312" w:hAnsi="仿宋_GB2312" w:eastAsia="仿宋_GB2312" w:cs="仿宋_GB2312"/>
          <w:sz w:val="32"/>
          <w:szCs w:val="32"/>
          <w:lang w:val="en-US" w:eastAsia="zh-CN"/>
        </w:rPr>
        <w:t>，达到了永久使用档案的目的。</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因一次性采购三年任务，当年完成上年任务数，项目进度缓慢，当年各项绩效指标不能按时完成，时效指标出现了偏差。</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进一步加强项目监管，及时按相关规定对预算项目进行调整，保证财政资金发挥更大的社会效益。</w:t>
      </w: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档案馆综合大楼运行项目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广元市档案局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39.96万元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39.96万元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确保</w:t>
            </w:r>
            <w:r>
              <w:rPr>
                <w:rFonts w:hint="eastAsia" w:ascii="宋体" w:hAnsi="宋体" w:cs="宋体"/>
                <w:color w:val="000000"/>
                <w:sz w:val="24"/>
                <w:lang w:val="en-US" w:eastAsia="zh-CN"/>
              </w:rPr>
              <w:t>2018年档案馆综合大楼正常运转。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保障了2018年档案馆综合大楼正常运转。</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水电畅通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ascii="宋体" w:hAnsi="宋体" w:eastAsia="宋体" w:cs="宋体"/>
                <w:i w:val="0"/>
                <w:color w:val="000000"/>
                <w:kern w:val="0"/>
                <w:sz w:val="24"/>
                <w:szCs w:val="24"/>
                <w:u w:val="none"/>
                <w:lang w:val="en-US" w:eastAsia="zh-CN" w:bidi="ar"/>
              </w:rPr>
              <w:t>≧</w:t>
            </w:r>
            <w:r>
              <w:rPr>
                <w:rStyle w:val="31"/>
                <w:lang w:val="en-US" w:eastAsia="zh-CN" w:bidi="ar"/>
              </w:rPr>
              <w:t>12个月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专用网络畅通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ascii="宋体" w:hAnsi="宋体" w:eastAsia="宋体" w:cs="宋体"/>
                <w:i w:val="0"/>
                <w:color w:val="000000"/>
                <w:kern w:val="0"/>
                <w:sz w:val="24"/>
                <w:szCs w:val="24"/>
                <w:u w:val="none"/>
                <w:lang w:val="en-US" w:eastAsia="zh-CN" w:bidi="ar"/>
              </w:rPr>
              <w:t>≧</w:t>
            </w:r>
            <w:r>
              <w:rPr>
                <w:rStyle w:val="31"/>
                <w:lang w:val="en-US" w:eastAsia="zh-CN" w:bidi="ar"/>
              </w:rPr>
              <w:t>12个月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消防安全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每半年进行1次消防维保</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电梯运行安全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每半年进行1次电梯维护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物业管理规范有序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提供专业物业管理公司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零星维修及时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不影响正常使用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已确保</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p>
          <w:p>
            <w:pPr>
              <w:keepNext w:val="0"/>
              <w:keepLines w:val="0"/>
              <w:widowControl/>
              <w:suppressLineNumbers w:val="0"/>
              <w:jc w:val="left"/>
              <w:textAlignment w:val="center"/>
              <w:rPr>
                <w:rFonts w:ascii="宋体" w:hAnsi="宋体" w:cs="宋体"/>
                <w:color w:val="000000"/>
                <w:sz w:val="24"/>
              </w:rPr>
            </w:pPr>
            <w:r>
              <w:rPr>
                <w:rFonts w:hint="eastAsia" w:ascii="宋体" w:hAnsi="宋体" w:cs="宋体"/>
                <w:color w:val="000000"/>
                <w:sz w:val="24"/>
              </w:rPr>
              <w:t>对工作的促进作用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保证大楼的正常运行，促进工作正常开展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可持续效益指标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大楼持续运转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≧50年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left" w:pos="1722"/>
              </w:tabs>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已完成2018年任务</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ascii="宋体" w:hAnsi="宋体" w:eastAsia="宋体" w:cs="宋体"/>
                <w:i w:val="0"/>
                <w:color w:val="000000"/>
                <w:kern w:val="0"/>
                <w:sz w:val="24"/>
                <w:szCs w:val="24"/>
                <w:u w:val="none"/>
                <w:lang w:val="en-US" w:eastAsia="zh-CN" w:bidi="ar"/>
              </w:rPr>
              <w:t>≧</w:t>
            </w:r>
            <w:r>
              <w:rPr>
                <w:rStyle w:val="31"/>
                <w:rFonts w:hint="eastAsia"/>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i w:val="0"/>
                <w:color w:val="000000"/>
                <w:kern w:val="0"/>
                <w:sz w:val="24"/>
                <w:szCs w:val="24"/>
                <w:u w:val="none"/>
                <w:lang w:val="en-US" w:eastAsia="zh-CN" w:bidi="ar"/>
              </w:rPr>
              <w:t>≧</w:t>
            </w:r>
            <w:r>
              <w:rPr>
                <w:rStyle w:val="31"/>
                <w:rFonts w:hint="eastAsia"/>
                <w:lang w:val="en-US" w:eastAsia="zh-CN" w:bidi="ar"/>
              </w:rPr>
              <w:t>95%</w:t>
            </w:r>
          </w:p>
        </w:tc>
      </w:tr>
    </w:tbl>
    <w:p>
      <w:pPr>
        <w:rPr>
          <w:rFonts w:ascii="Calibri" w:hAnsi="Calibri"/>
        </w:rPr>
      </w:pPr>
    </w:p>
    <w:p>
      <w:pPr>
        <w:spacing w:line="580" w:lineRule="exact"/>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档案保管保护项目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广元市档案局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13.92万元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13.92万元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13.92万元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13.92万元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有效管理保护馆藏档案。</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有效管理保护馆藏档案。</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馆藏档案进行生物防治保护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8万卷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8万卷</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cs="宋体"/>
                <w:i w:val="0"/>
                <w:color w:val="000000"/>
                <w:kern w:val="0"/>
                <w:sz w:val="22"/>
                <w:szCs w:val="22"/>
                <w:u w:val="none"/>
                <w:lang w:val="en-US" w:eastAsia="zh-CN" w:bidi="ar"/>
              </w:rPr>
              <w:t>档案整理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1万卷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1万卷</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cs="宋体"/>
                <w:color w:val="000000"/>
                <w:sz w:val="24"/>
                <w:lang w:eastAsia="zh-CN"/>
              </w:rPr>
              <w:t>整理鉴定利用合格率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ascii="宋体" w:hAnsi="宋体" w:eastAsia="宋体" w:cs="宋体"/>
                <w:i w:val="0"/>
                <w:color w:val="000000"/>
                <w:kern w:val="0"/>
                <w:sz w:val="24"/>
                <w:szCs w:val="24"/>
                <w:u w:val="none"/>
                <w:lang w:val="en-US" w:eastAsia="zh-CN" w:bidi="ar"/>
              </w:rPr>
              <w:t>≧</w:t>
            </w:r>
            <w:r>
              <w:rPr>
                <w:rStyle w:val="31"/>
                <w:rFonts w:hint="eastAsia"/>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ascii="宋体" w:hAnsi="宋体" w:eastAsia="宋体" w:cs="宋体"/>
                <w:i w:val="0"/>
                <w:color w:val="000000"/>
                <w:kern w:val="0"/>
                <w:sz w:val="24"/>
                <w:szCs w:val="24"/>
                <w:u w:val="none"/>
                <w:lang w:val="en-US" w:eastAsia="zh-CN" w:bidi="ar"/>
              </w:rPr>
              <w:t>≧</w:t>
            </w:r>
            <w:r>
              <w:rPr>
                <w:rStyle w:val="31"/>
                <w:rFonts w:hint="eastAsia"/>
                <w:lang w:val="en-US" w:eastAsia="zh-CN" w:bidi="ar"/>
              </w:rPr>
              <w:t>95%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档案使用年限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永久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永久</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改善档案案卷质量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达到考核标准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达到考核标准</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档案使用者满意度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5"/>
              <w:widowControl/>
              <w:ind w:left="4173" w:leftChars="1310" w:hanging="1422" w:hangingChars="395"/>
              <w:textAlignment w:val="center"/>
              <w:rPr>
                <w:rFonts w:hint="eastAsia" w:ascii="黑体" w:hAnsi="黑体" w:eastAsia="黑体" w:cs="宋体"/>
                <w:bCs/>
                <w:color w:val="000000"/>
                <w:kern w:val="0"/>
                <w:sz w:val="36"/>
                <w:szCs w:val="36"/>
              </w:rPr>
            </w:pPr>
          </w:p>
          <w:p>
            <w:pPr>
              <w:pStyle w:val="25"/>
              <w:widowControl/>
              <w:ind w:left="4173" w:leftChars="1310" w:hanging="1422" w:hangingChars="395"/>
              <w:textAlignment w:val="center"/>
              <w:rPr>
                <w:rFonts w:hint="eastAsia" w:ascii="黑体" w:hAnsi="黑体" w:eastAsia="黑体" w:cs="宋体"/>
                <w:bCs/>
                <w:color w:val="000000"/>
                <w:kern w:val="0"/>
                <w:sz w:val="36"/>
                <w:szCs w:val="36"/>
              </w:rPr>
            </w:pPr>
          </w:p>
          <w:p>
            <w:pPr>
              <w:pStyle w:val="25"/>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馆藏档案数字化扫描项目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广元市档案局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完成馆藏档案三百万页的扫描任务和六十五万著录任务。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完成馆藏档案三百万页的扫描任务和六十五万著录任务。</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数字化扫描页数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300万页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150万页</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著录条数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65万条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32.5万条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2"/>
                <w:szCs w:val="22"/>
                <w:u w:val="none"/>
                <w:lang w:val="en-US" w:eastAsia="zh-CN" w:bidi="ar"/>
              </w:rPr>
              <w:t>≥95%</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2"/>
                <w:szCs w:val="22"/>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2"/>
                <w:szCs w:val="22"/>
                <w:u w:val="none"/>
                <w:lang w:val="en-US" w:eastAsia="zh-CN" w:bidi="ar"/>
              </w:rPr>
              <w:t>2019年12月前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项目仍在继续</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2"/>
                <w:szCs w:val="22"/>
                <w:u w:val="none"/>
                <w:lang w:val="en-US" w:eastAsia="zh-CN" w:bidi="ar"/>
              </w:rPr>
              <w:t>社会效益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2"/>
                <w:szCs w:val="22"/>
                <w:u w:val="none"/>
                <w:lang w:val="en-US" w:eastAsia="zh-CN" w:bidi="ar"/>
              </w:rPr>
              <w:t>对工作的促进作用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2"/>
                <w:szCs w:val="22"/>
                <w:u w:val="none"/>
                <w:lang w:val="en-US" w:eastAsia="zh-CN" w:bidi="ar"/>
              </w:rPr>
              <w:t>永久保存档案，降低保管成本，提高档案使用效率，为数字档案馆建设做基础准备。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2"/>
                <w:szCs w:val="22"/>
                <w:u w:val="none"/>
                <w:lang w:val="en-US" w:eastAsia="zh-CN" w:bidi="ar"/>
              </w:rPr>
              <w:t>可持续影响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2"/>
                <w:szCs w:val="22"/>
                <w:u w:val="none"/>
                <w:lang w:val="en-US" w:eastAsia="zh-CN" w:bidi="ar"/>
              </w:rPr>
              <w:t>档案使用年限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2"/>
                <w:szCs w:val="22"/>
                <w:u w:val="none"/>
                <w:lang w:val="en-US" w:eastAsia="zh-CN" w:bidi="ar"/>
              </w:rPr>
              <w:t>永久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永久</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档案使用者满意度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广元市档案局</w:t>
      </w:r>
      <w:r>
        <w:rPr>
          <w:rFonts w:hint="eastAsia" w:ascii="仿宋_GB2312" w:hAnsi="仿宋_GB2312" w:eastAsia="仿宋_GB2312" w:cs="仿宋_GB2312"/>
          <w:sz w:val="32"/>
          <w:szCs w:val="32"/>
        </w:rPr>
        <w:t>2018年部门整体支出绩效评价报告》见附件。</w:t>
      </w:r>
    </w:p>
    <w:p>
      <w:pPr>
        <w:spacing w:line="600" w:lineRule="exact"/>
        <w:ind w:firstLine="800" w:firstLineChars="250"/>
        <w:outlineLvl w:val="1"/>
        <w:rPr>
          <w:rStyle w:val="2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7"/>
          <w:rFonts w:hint="eastAsia" w:ascii="黑体" w:hAnsi="黑体" w:eastAsia="黑体"/>
        </w:rPr>
        <w:t>一、</w:t>
      </w:r>
      <w:r>
        <w:rPr>
          <w:rStyle w:val="2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市档案局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98.99</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27.18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2018年新增出国人员经费，人均公用经费标准提高。</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市档案局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其中：</w:t>
      </w:r>
      <w:r>
        <w:rPr>
          <w:rFonts w:hint="eastAsia" w:ascii="仿宋_GB2312" w:eastAsia="仿宋_GB2312"/>
          <w:color w:val="000000"/>
          <w:sz w:val="32"/>
          <w:szCs w:val="32"/>
        </w:rPr>
        <w:t>政府采购服务支出</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馆藏档案数字化扫描项目</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市档案局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spacing w:line="600" w:lineRule="atLeast"/>
        <w:ind w:firstLine="643" w:firstLineChars="200"/>
        <w:rPr>
          <w:rFonts w:ascii="仿宋_GB2312" w:eastAsia="仿宋_GB2312"/>
          <w:b/>
          <w:color w:val="000000"/>
          <w:sz w:val="32"/>
          <w:szCs w:val="32"/>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p>
    <w:p>
      <w:pPr>
        <w:numPr>
          <w:ilvl w:val="0"/>
          <w:numId w:val="5"/>
        </w:numPr>
        <w:spacing w:line="600" w:lineRule="exact"/>
        <w:ind w:firstLine="663"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4"/>
        <w:spacing w:before="93" w:line="58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 xml:space="preserve">1.财政拨款收入：指市级财政当年拨付的资金。 </w:t>
      </w:r>
    </w:p>
    <w:p>
      <w:pPr>
        <w:pStyle w:val="24"/>
        <w:spacing w:before="93" w:line="58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2.其他收入：主要是银行利息收入</w:t>
      </w:r>
      <w:r>
        <w:rPr>
          <w:rFonts w:hint="eastAsia" w:ascii="仿宋_GB2312" w:eastAsia="仿宋_GB2312"/>
          <w:color w:val="auto"/>
          <w:sz w:val="32"/>
          <w:szCs w:val="32"/>
          <w:lang w:eastAsia="zh-CN"/>
        </w:rPr>
        <w:t>和国家、省下达的专项资金</w:t>
      </w:r>
      <w:r>
        <w:rPr>
          <w:rFonts w:hint="eastAsia" w:ascii="仿宋_GB2312" w:eastAsia="仿宋_GB2312"/>
          <w:color w:val="auto"/>
          <w:sz w:val="32"/>
          <w:szCs w:val="32"/>
        </w:rPr>
        <w:t>。</w:t>
      </w:r>
    </w:p>
    <w:p>
      <w:pPr>
        <w:pStyle w:val="24"/>
        <w:spacing w:before="93" w:line="58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 xml:space="preserve">3.年初结转和结余：指以前年度尚未完成、结转到本年按有关规定继续使用的资金。 </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4.一般公共服务（类）档案事务（款）行政运行（项）：指单位的人员工资及日常工作基本支出。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5.一般公共服务（类）档案事务（款）档案馆（项）：指档案资料征集，档案抢救、提供、利用，档案馆设备购置、维护，档案陈列展览等方面支出。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.社会保障和就业（类）行政事业单位离退休（款）机关事业单位基本养老保险缴费支出（项）：指单位为职工缴纳的并轨养老保险。</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 医疗卫生与计划生育（类）医疗保障（款）事业单位医疗（项）:指单位为职工缴纳的医疗、生育、工伤、失业保险。</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8</w:t>
      </w:r>
      <w:r>
        <w:rPr>
          <w:rFonts w:hint="eastAsia" w:ascii="仿宋_GB2312" w:eastAsia="仿宋_GB2312"/>
          <w:sz w:val="32"/>
          <w:szCs w:val="32"/>
        </w:rPr>
        <w:t>.住房保障（类）住房改革（款）住房公积金（项）:指单位为职工缴纳的住房公积金。</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.基本支出：指为保障机构正常运转、完成日常工作任务而发生的人员支出和公用支出。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 xml:space="preserve">.项目支出：指在基本支出之外为完成特定行政任务和事业发展目标所发生的支出。 </w:t>
      </w:r>
    </w:p>
    <w:p>
      <w:pPr>
        <w:pStyle w:val="24"/>
        <w:spacing w:before="93" w:line="58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4"/>
        <w:spacing w:before="93" w:line="580" w:lineRule="exact"/>
        <w:ind w:firstLine="640" w:firstLineChars="200"/>
        <w:jc w:val="both"/>
        <w:rPr>
          <w:rFonts w:ascii="仿宋_GB2312" w:eastAsia="仿宋_GB2312"/>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 w:hAnsi="仿宋" w:eastAsia="仿宋"/>
          <w:b/>
          <w:color w:val="000000"/>
          <w:sz w:val="32"/>
          <w:szCs w:val="32"/>
        </w:rPr>
      </w:pPr>
      <w:bookmarkStart w:id="57" w:name="_Toc15396614"/>
      <w:bookmarkStart w:id="58" w:name="_Toc15377226"/>
    </w:p>
    <w:p>
      <w:pPr>
        <w:ind w:firstLine="880" w:firstLineChars="200"/>
        <w:jc w:val="center"/>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 附件</w:t>
      </w:r>
      <w:bookmarkEnd w:id="57"/>
    </w:p>
    <w:p>
      <w:pPr>
        <w:spacing w:line="600" w:lineRule="exact"/>
        <w:jc w:val="center"/>
        <w:outlineLvl w:val="0"/>
        <w:rPr>
          <w:rStyle w:val="26"/>
        </w:rPr>
      </w:pPr>
    </w:p>
    <w:p>
      <w:pPr>
        <w:pStyle w:val="5"/>
        <w:rPr>
          <w:rStyle w:val="26"/>
          <w:rFonts w:ascii="仿宋" w:hAnsi="仿宋" w:eastAsia="仿宋"/>
          <w:b w:val="0"/>
          <w:bCs w:val="0"/>
          <w:sz w:val="32"/>
          <w:szCs w:val="32"/>
        </w:rPr>
      </w:pPr>
      <w:bookmarkStart w:id="59" w:name="_Toc15396615"/>
      <w:r>
        <w:rPr>
          <w:rStyle w:val="26"/>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广元市档案局</w:t>
      </w: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ascii="仿宋_GB2312" w:eastAsia="仿宋_GB2312"/>
          <w:sz w:val="32"/>
          <w:szCs w:val="32"/>
        </w:rPr>
        <w:t>市档案局为市政府直属事业单位（参照</w:t>
      </w:r>
      <w:r>
        <w:rPr>
          <w:rFonts w:ascii="仿宋_GB2312" w:eastAsia="仿宋_GB2312"/>
          <w:sz w:val="32"/>
          <w:szCs w:val="32"/>
        </w:rPr>
        <w:t>公务员法管理</w:t>
      </w:r>
      <w:r>
        <w:rPr>
          <w:rFonts w:hint="eastAsia" w:ascii="仿宋_GB2312" w:eastAsia="仿宋_GB2312"/>
          <w:sz w:val="32"/>
          <w:szCs w:val="32"/>
        </w:rPr>
        <w:t>），财政一级预算部门。市档案局</w:t>
      </w:r>
      <w:r>
        <w:rPr>
          <w:rFonts w:hint="eastAsia" w:ascii="仿宋_GB2312" w:eastAsia="仿宋_GB2312"/>
          <w:sz w:val="32"/>
          <w:szCs w:val="32"/>
          <w:lang w:eastAsia="zh-CN"/>
        </w:rPr>
        <w:t>下属</w:t>
      </w:r>
      <w:r>
        <w:rPr>
          <w:rFonts w:hint="eastAsia" w:ascii="仿宋_GB2312" w:eastAsia="仿宋_GB2312"/>
          <w:sz w:val="32"/>
          <w:szCs w:val="32"/>
        </w:rPr>
        <w:t>的市现行文件中心为财政全额拨款的</w:t>
      </w:r>
      <w:r>
        <w:rPr>
          <w:rFonts w:ascii="仿宋_GB2312" w:eastAsia="仿宋_GB2312"/>
          <w:sz w:val="32"/>
          <w:szCs w:val="32"/>
        </w:rPr>
        <w:t>事业单位</w:t>
      </w:r>
      <w:r>
        <w:rPr>
          <w:rFonts w:hint="eastAsia" w:ascii="仿宋_GB2312" w:eastAsia="仿宋_GB2312"/>
          <w:sz w:val="32"/>
          <w:szCs w:val="32"/>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pPr>
        <w:spacing w:line="580" w:lineRule="exact"/>
        <w:ind w:firstLine="640" w:firstLineChars="200"/>
        <w:rPr>
          <w:rFonts w:ascii="仿宋" w:hAnsi="仿宋" w:eastAsia="仿宋" w:cs="仿宋_GB2312"/>
          <w:sz w:val="32"/>
          <w:szCs w:val="32"/>
        </w:rPr>
      </w:pPr>
      <w:r>
        <w:rPr>
          <w:rFonts w:hint="eastAsia" w:ascii="仿宋_GB2312" w:eastAsia="仿宋_GB2312"/>
          <w:sz w:val="32"/>
          <w:szCs w:val="32"/>
        </w:rPr>
        <w:t>1、贯彻执行《中华人民共和国档案法》以及党和国家有关档案工作的方针、政策；制定全市档案规章制度，并组织实施；监督、检查档案法律、法规的贯彻执行，依法查处档案违法行为；2、制定全市档案事业发展的中长期规划和年度计划并组织实施；3、组织并指导全市档案理论、科研工作，逐步实现档案管理的标准化、科学化和现代化。对本市各级各类档案馆、机关、团体、企事业单位和其他组织的档案工作进行监督和指导；4、负责全市档案宣传、档案教育以及档案干部的业务培训，指导全市档案人员队伍建设，负责全市档案专业技术职务评审工作的组织实施；5、收集和接收市档案馆保管范围内对国家和社会有保存价值的档案；对所保存的档案进行科学的整理、保管和利用；采取各种形式开发馆藏档案信息资源，依法向社会开放档案，编辑出版档案史料，为经济建设、社会发展和科学研究服务。6、组建全市档案资料目录中心，建立档案信息搜集、存储、检索、传播交流网络。7、承办市政府交办的其他事项。</w:t>
      </w:r>
    </w:p>
    <w:p>
      <w:pPr>
        <w:snapToGrid w:val="0"/>
        <w:spacing w:line="52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r>
        <w:rPr>
          <w:rFonts w:hint="eastAsia" w:ascii="仿宋" w:hAnsi="仿宋" w:eastAsia="仿宋" w:cs="仿宋_GB2312"/>
          <w:sz w:val="32"/>
          <w:szCs w:val="32"/>
          <w:lang w:eastAsia="zh-CN"/>
        </w:rPr>
        <w:t>截至</w:t>
      </w:r>
      <w:r>
        <w:rPr>
          <w:rFonts w:hint="eastAsia" w:ascii="仿宋" w:hAnsi="仿宋" w:eastAsia="仿宋" w:cs="仿宋_GB2312"/>
          <w:sz w:val="32"/>
          <w:szCs w:val="32"/>
          <w:lang w:val="en-US" w:eastAsia="zh-CN"/>
        </w:rPr>
        <w:t>2018年12月31日，</w:t>
      </w:r>
      <w:r>
        <w:rPr>
          <w:rFonts w:hint="eastAsia" w:ascii="仿宋_GB2312" w:hAnsi="仿宋" w:eastAsia="仿宋_GB2312" w:cs="仿宋"/>
          <w:color w:val="000000"/>
          <w:kern w:val="0"/>
          <w:sz w:val="32"/>
          <w:szCs w:val="32"/>
          <w:lang w:eastAsia="zh-CN"/>
        </w:rPr>
        <w:t>单位人员</w:t>
      </w:r>
      <w:r>
        <w:rPr>
          <w:rFonts w:hint="eastAsia" w:ascii="仿宋_GB2312" w:hAnsi="仿宋" w:eastAsia="仿宋_GB2312" w:cs="仿宋"/>
          <w:color w:val="000000"/>
          <w:kern w:val="0"/>
          <w:sz w:val="32"/>
          <w:szCs w:val="32"/>
        </w:rPr>
        <w:t>编制</w:t>
      </w:r>
      <w:r>
        <w:rPr>
          <w:rFonts w:hint="eastAsia" w:ascii="仿宋_GB2312" w:hAnsi="仿宋" w:eastAsia="仿宋_GB2312" w:cs="仿宋"/>
          <w:color w:val="000000"/>
          <w:kern w:val="0"/>
          <w:sz w:val="32"/>
          <w:szCs w:val="32"/>
          <w:lang w:val="en-US" w:eastAsia="zh-CN"/>
        </w:rPr>
        <w:t>34个</w:t>
      </w:r>
      <w:r>
        <w:rPr>
          <w:rFonts w:hint="eastAsia" w:ascii="仿宋_GB2312" w:hAnsi="仿宋" w:eastAsia="仿宋_GB2312" w:cs="仿宋"/>
          <w:color w:val="000000"/>
          <w:kern w:val="0"/>
          <w:sz w:val="32"/>
          <w:szCs w:val="32"/>
        </w:rPr>
        <w:t>，实际在职人员</w:t>
      </w:r>
      <w:r>
        <w:rPr>
          <w:rFonts w:hint="eastAsia" w:ascii="仿宋_GB2312" w:hAnsi="仿宋" w:eastAsia="仿宋_GB2312" w:cs="仿宋"/>
          <w:color w:val="000000"/>
          <w:kern w:val="0"/>
          <w:sz w:val="32"/>
          <w:szCs w:val="32"/>
          <w:lang w:val="en-US" w:eastAsia="zh-CN"/>
        </w:rPr>
        <w:t>31</w:t>
      </w:r>
      <w:r>
        <w:rPr>
          <w:rFonts w:hint="eastAsia" w:ascii="仿宋_GB2312" w:hAnsi="仿宋" w:eastAsia="仿宋_GB2312" w:cs="仿宋"/>
          <w:color w:val="000000"/>
          <w:kern w:val="0"/>
          <w:sz w:val="32"/>
          <w:szCs w:val="32"/>
        </w:rPr>
        <w:t>人，</w:t>
      </w:r>
      <w:r>
        <w:rPr>
          <w:rFonts w:hint="eastAsia" w:ascii="仿宋_GB2312" w:hAnsi="仿宋" w:eastAsia="仿宋_GB2312" w:cs="仿宋"/>
          <w:color w:val="000000"/>
          <w:kern w:val="0"/>
          <w:sz w:val="32"/>
          <w:szCs w:val="32"/>
          <w:lang w:val="en-US" w:eastAsia="zh-CN"/>
        </w:rPr>
        <w:t>2018年新进人员4名，其中参公人员3名，事业人员1名，退休人员3名。</w:t>
      </w:r>
      <w:r>
        <w:rPr>
          <w:rFonts w:hint="eastAsia" w:ascii="仿宋_GB2312" w:hAnsi="仿宋" w:eastAsia="仿宋_GB2312" w:cs="仿宋"/>
          <w:color w:val="000000"/>
          <w:kern w:val="0"/>
          <w:sz w:val="32"/>
          <w:szCs w:val="32"/>
        </w:rPr>
        <w:t>内设六科一室一中心，市现行文件中心为全额财政拨款的</w:t>
      </w:r>
      <w:r>
        <w:rPr>
          <w:rFonts w:ascii="仿宋_GB2312" w:hAnsi="仿宋" w:eastAsia="仿宋_GB2312" w:cs="仿宋"/>
          <w:color w:val="000000"/>
          <w:kern w:val="0"/>
          <w:sz w:val="32"/>
          <w:szCs w:val="32"/>
        </w:rPr>
        <w:t>事业单位</w:t>
      </w:r>
      <w:r>
        <w:rPr>
          <w:rFonts w:hint="eastAsia" w:ascii="仿宋_GB2312" w:hAnsi="仿宋" w:eastAsia="仿宋_GB2312" w:cs="仿宋"/>
          <w:color w:val="000000"/>
          <w:kern w:val="0"/>
          <w:sz w:val="32"/>
          <w:szCs w:val="32"/>
          <w:lang w:eastAsia="zh-CN"/>
        </w:rPr>
        <w:t>，未独立核算。</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napToGrid w:val="0"/>
        <w:spacing w:line="520" w:lineRule="exact"/>
        <w:ind w:firstLine="640" w:firstLineChars="200"/>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val="en-US" w:eastAsia="zh-CN"/>
        </w:rPr>
        <w:t>2018 年收入872.93万元，其中：当年财政拨款收入 715.14万元，其他收入 24.3万元，上年结转结余 133.48 万元。</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napToGrid w:val="0"/>
        <w:spacing w:line="520" w:lineRule="exact"/>
        <w:ind w:firstLine="640" w:firstLineChars="200"/>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 xml:space="preserve">2018 年支出697.17 万元，按支出功能分类：一般公共服务支出 604.32 万元，社会保障和就业支出40.87万元，医疗卫生与计划生育支出18万元，住房保障支出 33.97万元。按支出性质分类：基本支出 534.81万元，项目支出 162.36 万元。按支出经济分类:工资福利支出 435.64 万元，商品和服务支出260.62 万元，对个人和家庭的补助0.17万元，资本性支出 0.73 万元。 </w:t>
      </w:r>
    </w:p>
    <w:p>
      <w:pPr>
        <w:snapToGrid w:val="0"/>
        <w:spacing w:line="520" w:lineRule="exact"/>
        <w:ind w:firstLine="640" w:firstLineChars="200"/>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2018 年末结转结余 175.76万元。</w:t>
      </w:r>
    </w:p>
    <w:p>
      <w:pPr>
        <w:numPr>
          <w:ilvl w:val="0"/>
          <w:numId w:val="0"/>
        </w:numPr>
        <w:spacing w:line="580" w:lineRule="exact"/>
        <w:ind w:left="640" w:leftChars="0"/>
        <w:rPr>
          <w:rFonts w:ascii="黑体" w:hAnsi="黑体" w:eastAsia="黑体" w:cs="黑体"/>
          <w:sz w:val="32"/>
          <w:szCs w:val="32"/>
        </w:rPr>
      </w:pPr>
      <w:r>
        <w:rPr>
          <w:rFonts w:hint="eastAsia" w:ascii="黑体" w:hAnsi="黑体" w:eastAsia="黑体" w:cs="黑体"/>
          <w:sz w:val="32"/>
          <w:szCs w:val="32"/>
          <w:lang w:eastAsia="zh-CN"/>
        </w:rPr>
        <w:t>三、</w:t>
      </w:r>
      <w:r>
        <w:rPr>
          <w:rFonts w:ascii="黑体" w:hAnsi="黑体" w:eastAsia="黑体" w:cs="黑体"/>
          <w:sz w:val="32"/>
          <w:szCs w:val="32"/>
        </w:rPr>
        <w:t>部门整体预算绩效管理情况</w:t>
      </w:r>
    </w:p>
    <w:p>
      <w:pPr>
        <w:numPr>
          <w:ilvl w:val="0"/>
          <w:numId w:val="7"/>
        </w:numPr>
        <w:spacing w:line="580" w:lineRule="exact"/>
        <w:ind w:left="640" w:leftChars="0"/>
        <w:rPr>
          <w:rFonts w:ascii="仿宋" w:hAnsi="仿宋" w:eastAsia="仿宋" w:cs="仿宋_GB2312"/>
          <w:sz w:val="32"/>
          <w:szCs w:val="32"/>
        </w:rPr>
      </w:pPr>
      <w:r>
        <w:rPr>
          <w:rFonts w:ascii="仿宋" w:hAnsi="仿宋" w:eastAsia="仿宋" w:cs="仿宋_GB2312"/>
          <w:sz w:val="32"/>
          <w:szCs w:val="32"/>
        </w:rPr>
        <w:t>部门预算管理。</w:t>
      </w:r>
    </w:p>
    <w:p>
      <w:pPr>
        <w:numPr>
          <w:ilvl w:val="0"/>
          <w:numId w:val="0"/>
        </w:numPr>
        <w:spacing w:line="580" w:lineRule="exact"/>
        <w:ind w:left="640" w:leftChars="0"/>
        <w:rPr>
          <w:rFonts w:ascii="仿宋" w:hAnsi="仿宋" w:eastAsia="仿宋" w:cs="仿宋_GB2312"/>
          <w:sz w:val="32"/>
          <w:szCs w:val="32"/>
          <w:lang w:val="en-US" w:eastAsia="zh-CN"/>
        </w:rPr>
      </w:pPr>
      <w:r>
        <w:rPr>
          <w:rFonts w:ascii="仿宋" w:hAnsi="仿宋" w:eastAsia="仿宋" w:cs="仿宋_GB2312"/>
          <w:sz w:val="32"/>
          <w:szCs w:val="32"/>
          <w:lang w:val="en-US" w:eastAsia="zh-CN"/>
        </w:rPr>
        <w:t>1.预算编制情况</w:t>
      </w:r>
    </w:p>
    <w:p>
      <w:pPr>
        <w:numPr>
          <w:ilvl w:val="0"/>
          <w:numId w:val="0"/>
        </w:numPr>
        <w:spacing w:line="580" w:lineRule="exact"/>
        <w:ind w:left="640" w:leftChars="0"/>
        <w:rPr>
          <w:rFonts w:ascii="仿宋" w:hAnsi="仿宋" w:eastAsia="仿宋" w:cs="仿宋_GB2312"/>
          <w:sz w:val="32"/>
          <w:szCs w:val="32"/>
          <w:lang w:val="en-US" w:eastAsia="zh-CN"/>
        </w:rPr>
      </w:pPr>
      <w:r>
        <w:rPr>
          <w:rFonts w:ascii="仿宋" w:hAnsi="仿宋" w:eastAsia="仿宋" w:cs="仿宋_GB2312"/>
          <w:sz w:val="32"/>
          <w:szCs w:val="32"/>
          <w:lang w:val="en-US" w:eastAsia="zh-CN"/>
        </w:rPr>
        <w:t>我</w:t>
      </w:r>
      <w:r>
        <w:rPr>
          <w:rFonts w:hint="eastAsia" w:ascii="仿宋" w:hAnsi="仿宋" w:eastAsia="仿宋" w:cs="仿宋_GB2312"/>
          <w:sz w:val="32"/>
          <w:szCs w:val="32"/>
          <w:lang w:val="en-US" w:eastAsia="zh-CN"/>
        </w:rPr>
        <w:t>局</w:t>
      </w:r>
      <w:r>
        <w:rPr>
          <w:rFonts w:ascii="仿宋" w:hAnsi="仿宋" w:eastAsia="仿宋" w:cs="仿宋_GB2312"/>
          <w:sz w:val="32"/>
          <w:szCs w:val="32"/>
          <w:lang w:val="en-US" w:eastAsia="zh-CN"/>
        </w:rPr>
        <w:t>认真贯彻落实</w:t>
      </w:r>
      <w:r>
        <w:rPr>
          <w:rFonts w:hint="eastAsia" w:ascii="仿宋" w:hAnsi="仿宋" w:eastAsia="仿宋" w:cs="仿宋_GB2312"/>
          <w:sz w:val="32"/>
          <w:szCs w:val="32"/>
          <w:lang w:val="en-US" w:eastAsia="zh-CN"/>
        </w:rPr>
        <w:t>市</w:t>
      </w:r>
      <w:r>
        <w:rPr>
          <w:rFonts w:ascii="仿宋" w:hAnsi="仿宋" w:eastAsia="仿宋" w:cs="仿宋_GB2312"/>
          <w:sz w:val="32"/>
          <w:szCs w:val="32"/>
          <w:lang w:val="en-US" w:eastAsia="zh-CN"/>
        </w:rPr>
        <w:t>委、</w:t>
      </w:r>
      <w:r>
        <w:rPr>
          <w:rFonts w:hint="eastAsia" w:ascii="仿宋" w:hAnsi="仿宋" w:eastAsia="仿宋" w:cs="仿宋_GB2312"/>
          <w:sz w:val="32"/>
          <w:szCs w:val="32"/>
          <w:lang w:val="en-US" w:eastAsia="zh-CN"/>
        </w:rPr>
        <w:t>市</w:t>
      </w:r>
      <w:r>
        <w:rPr>
          <w:rFonts w:ascii="仿宋" w:hAnsi="仿宋" w:eastAsia="仿宋" w:cs="仿宋_GB2312"/>
          <w:sz w:val="32"/>
          <w:szCs w:val="32"/>
          <w:lang w:val="en-US" w:eastAsia="zh-CN"/>
        </w:rPr>
        <w:t>政府和国家</w:t>
      </w:r>
      <w:r>
        <w:rPr>
          <w:rFonts w:hint="eastAsia" w:ascii="仿宋" w:hAnsi="仿宋" w:eastAsia="仿宋" w:cs="仿宋_GB2312"/>
          <w:sz w:val="32"/>
          <w:szCs w:val="32"/>
          <w:lang w:val="en-US" w:eastAsia="zh-CN"/>
        </w:rPr>
        <w:t>、省</w:t>
      </w:r>
      <w:r>
        <w:rPr>
          <w:rFonts w:ascii="仿宋" w:hAnsi="仿宋" w:eastAsia="仿宋" w:cs="仿宋_GB2312"/>
          <w:sz w:val="32"/>
          <w:szCs w:val="32"/>
          <w:lang w:val="en-US" w:eastAsia="zh-CN"/>
        </w:rPr>
        <w:t>档案局的部</w:t>
      </w:r>
    </w:p>
    <w:p>
      <w:pPr>
        <w:numPr>
          <w:ilvl w:val="0"/>
          <w:numId w:val="0"/>
        </w:numPr>
        <w:spacing w:line="580" w:lineRule="exact"/>
        <w:rPr>
          <w:rFonts w:hint="eastAsia" w:ascii="仿宋" w:hAnsi="仿宋" w:eastAsia="仿宋" w:cs="仿宋_GB2312"/>
          <w:sz w:val="32"/>
          <w:szCs w:val="32"/>
          <w:lang w:val="en-US" w:eastAsia="zh-CN"/>
        </w:rPr>
      </w:pPr>
      <w:r>
        <w:rPr>
          <w:rFonts w:ascii="仿宋" w:hAnsi="仿宋" w:eastAsia="仿宋" w:cs="仿宋_GB2312"/>
          <w:sz w:val="32"/>
          <w:szCs w:val="32"/>
          <w:lang w:val="en-US" w:eastAsia="zh-CN"/>
        </w:rPr>
        <w:t>署安</w:t>
      </w:r>
      <w:r>
        <w:rPr>
          <w:rFonts w:hint="eastAsia" w:ascii="仿宋" w:hAnsi="仿宋" w:eastAsia="仿宋" w:cs="仿宋_GB2312"/>
          <w:sz w:val="32"/>
          <w:szCs w:val="32"/>
          <w:lang w:val="en-US" w:eastAsia="zh-CN"/>
        </w:rPr>
        <w:t>排，严格按照相关政策规定编制预算。按照“优先保障、严格标准、综合预算”的要求，根据定员情况和国家、省、市确定的工资、津贴补贴、社会保障等相关政策计算编制人员支出预算；按照“综合预算、定额管理”的要求，根据定员情况、职能职责和事业发展需要综合编制日常公用支出预算；依据市委、市政府确定的经济社会发展规划、部门职能及事业发展规划等要求, 严格按照预算绩效管理要求编制项目支出绩效目标，在数量、质量、成本、时效、效益等方面合理细化、量化绩效目标,科学准确编制项目支出预算。</w:t>
      </w:r>
    </w:p>
    <w:p>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2.预算执行情况 </w:t>
      </w:r>
    </w:p>
    <w:p>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我局严格按财政局要求开展本部门预算执行动态监控、 </w:t>
      </w:r>
    </w:p>
    <w:p>
      <w:pPr>
        <w:numPr>
          <w:ilvl w:val="0"/>
          <w:numId w:val="0"/>
        </w:numPr>
        <w:spacing w:line="5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中期评估、绩效跟踪监控管理工作，主动开展日常预算执行 </w:t>
      </w:r>
    </w:p>
    <w:p>
      <w:pPr>
        <w:numPr>
          <w:ilvl w:val="0"/>
          <w:numId w:val="0"/>
        </w:numPr>
        <w:spacing w:line="5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监控，随时关注各项目执行进程，定期向局领导、局长办公 </w:t>
      </w:r>
    </w:p>
    <w:p>
      <w:pPr>
        <w:numPr>
          <w:ilvl w:val="0"/>
          <w:numId w:val="0"/>
        </w:numPr>
        <w:spacing w:line="5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会议汇报预算执行进度，对重大项目实行全程跟踪监控；针 </w:t>
      </w:r>
    </w:p>
    <w:p>
      <w:pPr>
        <w:numPr>
          <w:ilvl w:val="0"/>
          <w:numId w:val="0"/>
        </w:numPr>
        <w:spacing w:line="5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对执行进度较慢的项目积极查找原因，督促预算执行。 </w:t>
      </w:r>
    </w:p>
    <w:p>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3.预算完成情况 </w:t>
      </w:r>
    </w:p>
    <w:p>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因部分项目启动时间较晚,项目实施时间较长，影响了 </w:t>
      </w:r>
    </w:p>
    <w:p>
      <w:pPr>
        <w:numPr>
          <w:ilvl w:val="0"/>
          <w:numId w:val="0"/>
        </w:numPr>
        <w:spacing w:line="5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资金支付进度,我局 2018 年预算执行进度未达到 100%，项目实际完成情况未完全达到预期绩效目标。在工作中，我局严格按照《预算法》等法律法规进行预算管理，无违规违纪问题。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960" w:firstLineChars="3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我局2018年涉及“档案馆综合大楼运行项目”“档案保管保护项目”“馆藏档案数字化扫描项目”三个项目的专项预算管理。严格按照年初编制的绩效目标，指导资金的使用方向和范围，每一季度向领导汇报预算执行进度，分析进度原因，及时督促整改，较好地完成了全年任务，但个别项目依然存在跨年度情况，当年预算执行情况未达到既定目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960" w:firstLineChars="300"/>
        <w:rPr>
          <w:rFonts w:ascii="仿宋" w:hAnsi="仿宋" w:eastAsia="仿宋" w:cs="仿宋_GB2312"/>
          <w:sz w:val="32"/>
          <w:szCs w:val="32"/>
        </w:rPr>
      </w:pPr>
      <w:r>
        <w:rPr>
          <w:rFonts w:hint="eastAsia" w:ascii="仿宋" w:hAnsi="仿宋" w:eastAsia="仿宋" w:cs="仿宋_GB2312"/>
          <w:sz w:val="32"/>
          <w:szCs w:val="32"/>
          <w:lang w:val="en-US" w:eastAsia="zh-CN"/>
        </w:rPr>
        <w:t>我局严格按照财政局要求，随预算向社会公开部门绩效目标，随决算公开部门整体绩效自评情况，按照绩效评价结果及时指导相关项目的执行方向、进度。</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hint="eastAsia" w:ascii="仿宋" w:hAnsi="仿宋" w:eastAsia="仿宋" w:cs="仿宋_GB2312"/>
          <w:sz w:val="32"/>
          <w:szCs w:val="32"/>
          <w:lang w:val="en-US" w:eastAsia="zh-CN"/>
        </w:rPr>
      </w:pPr>
      <w:r>
        <w:rPr>
          <w:rFonts w:ascii="仿宋" w:hAnsi="仿宋" w:eastAsia="仿宋" w:cs="仿宋_GB2312"/>
          <w:sz w:val="32"/>
          <w:szCs w:val="32"/>
          <w:lang w:val="en-US" w:eastAsia="zh-CN"/>
        </w:rPr>
        <w:t>2018 年，我</w:t>
      </w:r>
      <w:r>
        <w:rPr>
          <w:rFonts w:hint="eastAsia" w:ascii="仿宋" w:hAnsi="仿宋" w:eastAsia="仿宋" w:cs="仿宋_GB2312"/>
          <w:sz w:val="32"/>
          <w:szCs w:val="32"/>
          <w:lang w:val="en-US" w:eastAsia="zh-CN"/>
        </w:rPr>
        <w:t>局</w:t>
      </w:r>
      <w:r>
        <w:rPr>
          <w:rFonts w:ascii="仿宋" w:hAnsi="仿宋" w:eastAsia="仿宋" w:cs="仿宋_GB2312"/>
          <w:sz w:val="32"/>
          <w:szCs w:val="32"/>
          <w:lang w:val="en-US" w:eastAsia="zh-CN"/>
        </w:rPr>
        <w:t>部门整体支出绩效评价自查自评结果较好，</w:t>
      </w:r>
      <w:r>
        <w:rPr>
          <w:rFonts w:hint="eastAsia" w:ascii="仿宋" w:hAnsi="仿宋" w:eastAsia="仿宋" w:cs="仿宋_GB2312"/>
          <w:sz w:val="32"/>
          <w:szCs w:val="32"/>
          <w:lang w:val="en-US" w:eastAsia="zh-CN"/>
        </w:rPr>
        <w:t>全年基本支出保证了部门的正常运行和日常工作的正常开展，项目支出保障了档案业务重点工作的开展，基本达到预期绩效目标。</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（二）</w:t>
      </w:r>
      <w:r>
        <w:rPr>
          <w:rFonts w:ascii="仿宋" w:hAnsi="仿宋" w:eastAsia="仿宋" w:cs="仿宋_GB2312"/>
          <w:sz w:val="32"/>
          <w:szCs w:val="32"/>
        </w:rPr>
        <w:t>存在问题。</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1.预算编制不够精细准确。 </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2.预算执行进度未严格达到相关文件要求。</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lang w:val="en-US" w:eastAsia="zh-CN"/>
        </w:rPr>
        <w:t xml:space="preserve">1.提高预算编制完整性、科学性和准确性，逐步设立完 </w:t>
      </w:r>
    </w:p>
    <w:p>
      <w:pPr>
        <w:spacing w:line="580" w:lineRule="exact"/>
        <w:rPr>
          <w:rFonts w:ascii="仿宋" w:hAnsi="仿宋" w:eastAsia="仿宋" w:cs="仿宋_GB2312"/>
          <w:sz w:val="32"/>
          <w:szCs w:val="32"/>
        </w:rPr>
      </w:pPr>
      <w:r>
        <w:rPr>
          <w:rFonts w:hint="eastAsia" w:ascii="仿宋" w:hAnsi="仿宋" w:eastAsia="仿宋" w:cs="仿宋_GB2312"/>
          <w:sz w:val="32"/>
          <w:szCs w:val="32"/>
          <w:lang w:val="en-US" w:eastAsia="zh-CN"/>
        </w:rPr>
        <w:t>整标准的档案系统预算绩效目标体系。</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 xml:space="preserve">2.严格预算执行规范化，加强预算执行监控，提高财政 </w:t>
      </w:r>
    </w:p>
    <w:p>
      <w:pPr>
        <w:spacing w:line="5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资金使用绩效 。</w:t>
      </w:r>
    </w:p>
    <w:p>
      <w:pPr>
        <w:numPr>
          <w:ilvl w:val="0"/>
          <w:numId w:val="8"/>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加强绩效评价结果的应用，指导以后工作的开展。</w:t>
      </w:r>
    </w:p>
    <w:p>
      <w:pPr>
        <w:spacing w:line="600" w:lineRule="exact"/>
        <w:jc w:val="center"/>
        <w:outlineLvl w:val="0"/>
        <w:rPr>
          <w:rStyle w:val="26"/>
          <w:rFonts w:ascii="黑体" w:hAnsi="黑体" w:eastAsia="黑体"/>
          <w:b w:val="0"/>
        </w:rPr>
      </w:pPr>
      <w:bookmarkStart w:id="61"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8"/>
      <w:bookmarkEnd w:id="61"/>
    </w:p>
    <w:p>
      <w:pPr>
        <w:spacing w:line="600" w:lineRule="exact"/>
        <w:jc w:val="center"/>
        <w:outlineLvl w:val="0"/>
        <w:rPr>
          <w:rStyle w:val="26"/>
          <w:rFonts w:ascii="黑体" w:hAnsi="黑体" w:eastAsia="黑体"/>
          <w:b w:val="0"/>
        </w:rPr>
      </w:pPr>
    </w:p>
    <w:p>
      <w:pPr>
        <w:pStyle w:val="5"/>
        <w:rPr>
          <w:rFonts w:ascii="仿宋" w:hAnsi="仿宋" w:eastAsia="仿宋"/>
          <w:color w:val="000000"/>
        </w:rPr>
      </w:pPr>
      <w:bookmarkStart w:id="62"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2"/>
    </w:p>
    <w:p>
      <w:pPr>
        <w:pStyle w:val="5"/>
        <w:rPr>
          <w:rFonts w:ascii="仿宋" w:hAnsi="仿宋" w:eastAsia="仿宋"/>
          <w:color w:val="000000"/>
        </w:rPr>
      </w:pPr>
      <w:bookmarkStart w:id="63" w:name="_Toc15396620"/>
      <w:r>
        <w:rPr>
          <w:rFonts w:hint="eastAsia" w:ascii="仿宋" w:hAnsi="仿宋" w:eastAsia="仿宋"/>
          <w:b w:val="0"/>
          <w:color w:val="000000"/>
        </w:rPr>
        <w:t>二、收</w:t>
      </w:r>
      <w:r>
        <w:rPr>
          <w:rStyle w:val="27"/>
          <w:rFonts w:hint="eastAsia" w:ascii="仿宋" w:hAnsi="仿宋" w:eastAsia="仿宋"/>
          <w:b w:val="0"/>
          <w:bCs w:val="0"/>
        </w:rPr>
        <w:t>入总表</w:t>
      </w:r>
      <w:bookmarkEnd w:id="63"/>
    </w:p>
    <w:p>
      <w:pPr>
        <w:pStyle w:val="5"/>
        <w:rPr>
          <w:rFonts w:ascii="仿宋" w:hAnsi="仿宋" w:eastAsia="仿宋"/>
          <w:color w:val="000000"/>
        </w:rPr>
      </w:pPr>
      <w:bookmarkStart w:id="64"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出总表</w:t>
      </w:r>
      <w:bookmarkEnd w:id="64"/>
    </w:p>
    <w:p>
      <w:pPr>
        <w:pStyle w:val="5"/>
        <w:rPr>
          <w:rFonts w:ascii="仿宋" w:hAnsi="仿宋" w:eastAsia="仿宋"/>
          <w:b w:val="0"/>
          <w:color w:val="000000"/>
        </w:rPr>
      </w:pPr>
      <w:bookmarkStart w:id="65"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5"/>
    </w:p>
    <w:p>
      <w:pPr>
        <w:pStyle w:val="5"/>
        <w:rPr>
          <w:rFonts w:ascii="仿宋" w:hAnsi="仿宋" w:eastAsia="仿宋"/>
          <w:color w:val="000000"/>
        </w:rPr>
      </w:pPr>
      <w:bookmarkStart w:id="66"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政拨款支出决算明细表（政府经济分类科目）</w:t>
      </w:r>
      <w:bookmarkEnd w:id="66"/>
    </w:p>
    <w:p>
      <w:pPr>
        <w:pStyle w:val="5"/>
        <w:rPr>
          <w:rFonts w:ascii="仿宋" w:hAnsi="仿宋" w:eastAsia="仿宋"/>
          <w:color w:val="000000"/>
        </w:rPr>
      </w:pPr>
      <w:bookmarkStart w:id="67" w:name="_Toc15396624"/>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7"/>
    </w:p>
    <w:p>
      <w:pPr>
        <w:pStyle w:val="5"/>
        <w:rPr>
          <w:rFonts w:ascii="仿宋" w:hAnsi="仿宋" w:eastAsia="仿宋"/>
          <w:color w:val="000000"/>
        </w:rPr>
      </w:pPr>
      <w:bookmarkStart w:id="68"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8"/>
    </w:p>
    <w:p>
      <w:pPr>
        <w:pStyle w:val="5"/>
        <w:rPr>
          <w:rFonts w:ascii="仿宋" w:hAnsi="仿宋" w:eastAsia="仿宋"/>
          <w:color w:val="000000"/>
        </w:rPr>
      </w:pPr>
      <w:bookmarkStart w:id="69"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9"/>
    </w:p>
    <w:p>
      <w:pPr>
        <w:pStyle w:val="5"/>
        <w:rPr>
          <w:rFonts w:ascii="仿宋" w:hAnsi="仿宋" w:eastAsia="仿宋"/>
          <w:color w:val="000000"/>
        </w:rPr>
      </w:pPr>
      <w:bookmarkStart w:id="70"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70"/>
    </w:p>
    <w:p>
      <w:pPr>
        <w:pStyle w:val="5"/>
        <w:rPr>
          <w:rFonts w:ascii="仿宋" w:hAnsi="仿宋" w:eastAsia="仿宋"/>
          <w:color w:val="000000"/>
        </w:rPr>
      </w:pPr>
      <w:bookmarkStart w:id="71"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71"/>
    </w:p>
    <w:p>
      <w:pPr>
        <w:pStyle w:val="5"/>
        <w:rPr>
          <w:rFonts w:ascii="仿宋" w:hAnsi="仿宋" w:eastAsia="仿宋"/>
          <w:color w:val="000000"/>
        </w:rPr>
      </w:pPr>
      <w:bookmarkStart w:id="72"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2"/>
    </w:p>
    <w:p>
      <w:pPr>
        <w:pStyle w:val="5"/>
        <w:rPr>
          <w:rFonts w:ascii="仿宋" w:hAnsi="仿宋" w:eastAsia="仿宋"/>
          <w:color w:val="000000"/>
        </w:rPr>
      </w:pPr>
      <w:bookmarkStart w:id="73"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3"/>
    </w:p>
    <w:p>
      <w:pPr>
        <w:pStyle w:val="5"/>
        <w:rPr>
          <w:rFonts w:ascii="仿宋" w:hAnsi="仿宋" w:eastAsia="仿宋"/>
          <w:color w:val="000000" w:themeColor="text1"/>
          <w14:textFill>
            <w14:solidFill>
              <w14:schemeClr w14:val="tx1"/>
            </w14:solidFill>
          </w14:textFill>
        </w:rPr>
      </w:pPr>
      <w:bookmarkStart w:id="74"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E2B377-A087-491E-8121-A2CCD8936F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F584A38-293F-410D-A8E5-0FDF850BF84A}"/>
  </w:font>
  <w:font w:name="Cambria">
    <w:panose1 w:val="02040503050406030204"/>
    <w:charset w:val="00"/>
    <w:family w:val="roman"/>
    <w:pitch w:val="default"/>
    <w:sig w:usb0="E00002FF" w:usb1="400004FF" w:usb2="00000000" w:usb3="00000000" w:csb0="2000019F" w:csb1="00000000"/>
    <w:embedRegular r:id="rId3" w:fontKey="{3198C498-D288-47DF-BD34-5B1401946BED}"/>
  </w:font>
  <w:font w:name="仿宋_GB2312">
    <w:panose1 w:val="02010609030101010101"/>
    <w:charset w:val="86"/>
    <w:family w:val="modern"/>
    <w:pitch w:val="default"/>
    <w:sig w:usb0="00000001" w:usb1="080E0000" w:usb2="00000000" w:usb3="00000000" w:csb0="00040000" w:csb1="00000000"/>
    <w:embedRegular r:id="rId4" w:fontKey="{AD5CB85D-E98A-48B3-ACF0-BB39CA86D13F}"/>
  </w:font>
  <w:font w:name="仿宋">
    <w:panose1 w:val="02010609060101010101"/>
    <w:charset w:val="86"/>
    <w:family w:val="modern"/>
    <w:pitch w:val="default"/>
    <w:sig w:usb0="800002BF" w:usb1="38CF7CFA" w:usb2="00000016" w:usb3="00000000" w:csb0="00040001" w:csb1="00000000"/>
    <w:embedRegular r:id="rId5" w:fontKey="{AA556ED4-35A8-4A50-8057-F4E9AD14D4B5}"/>
  </w:font>
  <w:font w:name="方正小标宋简体">
    <w:panose1 w:val="03000509000000000000"/>
    <w:charset w:val="86"/>
    <w:family w:val="auto"/>
    <w:pitch w:val="default"/>
    <w:sig w:usb0="00000001" w:usb1="080E0000" w:usb2="00000000" w:usb3="00000000" w:csb0="00040000" w:csb1="00000000"/>
    <w:embedRegular r:id="rId6" w:fontKey="{388520C3-1FC0-4117-8975-A903F7FB3AA7}"/>
  </w:font>
  <w:font w:name="楷体_GB2312">
    <w:panose1 w:val="02010609030101010101"/>
    <w:charset w:val="86"/>
    <w:family w:val="auto"/>
    <w:pitch w:val="default"/>
    <w:sig w:usb0="00000001" w:usb1="080E0000" w:usb2="00000000" w:usb3="00000000" w:csb0="00040000" w:csb1="00000000"/>
    <w:embedRegular r:id="rId7" w:fontKey="{175E81CF-85BB-45C6-B837-7B1F6BDDED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10"/>
          <w:jc w:val="center"/>
        </w:pPr>
        <w:r>
          <w:fldChar w:fldCharType="begin"/>
        </w:r>
        <w:r>
          <w:instrText xml:space="preserve">PAGE   \* MERGEFORMAT</w:instrText>
        </w:r>
        <w:r>
          <w:fldChar w:fldCharType="separate"/>
        </w:r>
        <w:r>
          <w:rPr>
            <w:lang w:val="zh-CN"/>
          </w:rPr>
          <w:t>21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234B"/>
    <w:multiLevelType w:val="singleLevel"/>
    <w:tmpl w:val="9026234B"/>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F07599E"/>
    <w:multiLevelType w:val="singleLevel"/>
    <w:tmpl w:val="DF07599E"/>
    <w:lvl w:ilvl="0" w:tentative="0">
      <w:start w:val="1"/>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FDE57461"/>
    <w:multiLevelType w:val="singleLevel"/>
    <w:tmpl w:val="FDE57461"/>
    <w:lvl w:ilvl="0" w:tentative="0">
      <w:start w:val="3"/>
      <w:numFmt w:val="decimal"/>
      <w:suff w:val="nothing"/>
      <w:lvlText w:val="%1、"/>
      <w:lvlJc w:val="left"/>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6"/>
  </w:num>
  <w:num w:numId="2">
    <w:abstractNumId w:val="1"/>
  </w:num>
  <w:num w:numId="3">
    <w:abstractNumId w:val="7"/>
  </w:num>
  <w:num w:numId="4">
    <w:abstractNumId w:val="4"/>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51C25"/>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10C055FF"/>
    <w:rsid w:val="11D62BBF"/>
    <w:rsid w:val="137A24DE"/>
    <w:rsid w:val="16BB723D"/>
    <w:rsid w:val="1CB63FA8"/>
    <w:rsid w:val="1FE2351F"/>
    <w:rsid w:val="22A35F35"/>
    <w:rsid w:val="23982990"/>
    <w:rsid w:val="23C31345"/>
    <w:rsid w:val="240371BF"/>
    <w:rsid w:val="2794763E"/>
    <w:rsid w:val="295B4792"/>
    <w:rsid w:val="29FD04D3"/>
    <w:rsid w:val="319F7F4E"/>
    <w:rsid w:val="351706A2"/>
    <w:rsid w:val="43E97F3A"/>
    <w:rsid w:val="453C6161"/>
    <w:rsid w:val="4F62204D"/>
    <w:rsid w:val="5F765BC6"/>
    <w:rsid w:val="62BE36B1"/>
    <w:rsid w:val="6F362A7C"/>
    <w:rsid w:val="705B53EE"/>
    <w:rsid w:val="77E36AB4"/>
    <w:rsid w:val="791925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qFormat/>
    <w:uiPriority w:val="99"/>
    <w:pPr>
      <w:ind w:firstLine="630"/>
      <w:jc w:val="left"/>
    </w:pPr>
    <w:rPr>
      <w:rFonts w:eastAsia="黑体"/>
      <w:sz w:val="32"/>
      <w:szCs w:val="3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character" w:customStyle="1" w:styleId="31">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1431</Words>
  <Characters>8161</Characters>
  <Lines>68</Lines>
  <Paragraphs>19</Paragraphs>
  <TotalTime>10</TotalTime>
  <ScaleCrop>false</ScaleCrop>
  <LinksUpToDate>false</LinksUpToDate>
  <CharactersWithSpaces>9573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hp</cp:lastModifiedBy>
  <cp:lastPrinted>2021-05-25T13:50:26Z</cp:lastPrinted>
  <dcterms:modified xsi:type="dcterms:W3CDTF">2021-05-25T13:55:02Z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BFD43B6A523846F899750EC96058551A</vt:lpwstr>
  </property>
</Properties>
</file>